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B0075E">
        <w:trPr>
          <w:trHeight w:hRule="exact" w:val="3031"/>
        </w:trPr>
        <w:tc>
          <w:tcPr>
            <w:tcW w:w="10716" w:type="dxa"/>
            <w:tcBorders>
              <w:top w:val="nil"/>
              <w:left w:val="nil"/>
              <w:bottom w:val="nil"/>
              <w:right w:val="nil"/>
            </w:tcBorders>
            <w:tcMar>
              <w:top w:w="60" w:type="dxa"/>
              <w:left w:w="80" w:type="dxa"/>
              <w:bottom w:w="60" w:type="dxa"/>
              <w:right w:w="80" w:type="dxa"/>
            </w:tcMar>
          </w:tcPr>
          <w:p w:rsidR="00B0075E" w:rsidRDefault="00087C38">
            <w:pPr>
              <w:pStyle w:val="ConsPlusTitlePage"/>
            </w:pPr>
            <w:r>
              <w:rPr>
                <w:noProof/>
                <w:position w:val="-61"/>
              </w:rPr>
              <w:drawing>
                <wp:inline distT="0" distB="0" distL="0" distR="0">
                  <wp:extent cx="3811905" cy="902335"/>
                  <wp:effectExtent l="0" t="0" r="0" b="0"/>
                  <wp:docPr id="1" name="Рисунок 1" descr="res_8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_8301"/>
                          <pic:cNvPicPr preferRelativeResize="0">
                            <a:picLocks noChangeArrowheads="1"/>
                          </pic:cNvPicPr>
                        </pic:nvPicPr>
                        <pic:blipFill>
                          <a:blip r:embed="rId6"/>
                          <a:srcRect/>
                          <a:stretch>
                            <a:fillRect/>
                          </a:stretch>
                        </pic:blipFill>
                        <pic:spPr bwMode="auto">
                          <a:xfrm>
                            <a:off x="0" y="0"/>
                            <a:ext cx="3811905" cy="902335"/>
                          </a:xfrm>
                          <a:custGeom>
                            <a:avLst/>
                            <a:gdLst/>
                            <a:ahLst/>
                            <a:cxnLst/>
                            <a:rect l="0" t="0" r="0" b="0"/>
                            <a:pathLst/>
                          </a:custGeom>
                          <a:noFill/>
                          <a:ln w="9525">
                            <a:noFill/>
                            <a:miter lim="800000"/>
                            <a:headEnd/>
                            <a:tailEnd/>
                          </a:ln>
                        </pic:spPr>
                      </pic:pic>
                    </a:graphicData>
                  </a:graphic>
                </wp:inline>
              </w:drawing>
            </w:r>
          </w:p>
        </w:tc>
      </w:tr>
      <w:tr w:rsidR="00B0075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0075E" w:rsidRDefault="00087C38">
            <w:pPr>
              <w:pStyle w:val="ConsPlusTitlePage"/>
              <w:jc w:val="center"/>
            </w:pPr>
            <w:r>
              <w:rPr>
                <w:sz w:val="48"/>
              </w:rPr>
              <w:t>Приказ Минздрава России от 28.02.2023 N 74н</w:t>
            </w:r>
            <w:r>
              <w:rPr>
                <w:sz w:val="48"/>
              </w:rPr>
              <w:br/>
              <w:t>"Об утверждении условий и порядка проведения Всероссийского конкурса "Лучший специалист со средним медицинским и фармацевтическим образованием", а также порядка и размера выплаты денежного поощрения победителям Всероссийского конкурса "Лучший специалист со средним медицинским и фармацевтическим образованием"</w:t>
            </w:r>
            <w:r>
              <w:rPr>
                <w:sz w:val="48"/>
              </w:rPr>
              <w:br/>
              <w:t>(Зарегистрировано в Минюсте России 05.04.2023 N 72879)</w:t>
            </w:r>
          </w:p>
        </w:tc>
      </w:tr>
      <w:tr w:rsidR="00B0075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0075E" w:rsidRDefault="00087C38">
            <w:pPr>
              <w:pStyle w:val="ConsPlusTitlePage"/>
              <w:jc w:val="center"/>
            </w:pPr>
            <w:r>
              <w:rPr>
                <w:sz w:val="28"/>
              </w:rPr>
              <w:t xml:space="preserve">Документ предоставлен </w:t>
            </w:r>
            <w:hyperlink r:id="rId7" w:tooltip="Ссылка на КонсультантПлюс" w:history="1">
              <w:r>
                <w:rPr>
                  <w:b/>
                  <w:color w:val="0000FF"/>
                  <w:sz w:val="28"/>
                </w:rPr>
                <w:t>КонсультантПлюс</w:t>
              </w:r>
              <w:r>
                <w:rPr>
                  <w:b/>
                  <w:color w:val="0000FF"/>
                  <w:sz w:val="28"/>
                </w:rPr>
                <w:br/>
              </w:r>
              <w:r>
                <w:rPr>
                  <w:b/>
                  <w:color w:val="0000FF"/>
                  <w:sz w:val="28"/>
                </w:rPr>
                <w:br/>
              </w:r>
            </w:hyperlink>
            <w:hyperlink r:id="rId8" w:tooltip="Ссылка на КонсультантПлюс" w:history="1">
              <w:r>
                <w:rPr>
                  <w:b/>
                  <w:color w:val="0000FF"/>
                  <w:sz w:val="28"/>
                </w:rPr>
                <w:t>www.consultant.ru</w:t>
              </w:r>
            </w:hyperlink>
            <w:r>
              <w:rPr>
                <w:sz w:val="28"/>
              </w:rPr>
              <w:br/>
            </w:r>
            <w:r>
              <w:rPr>
                <w:sz w:val="28"/>
              </w:rPr>
              <w:br/>
              <w:t>Дата сохранения: 07.04.2023</w:t>
            </w:r>
            <w:r>
              <w:rPr>
                <w:sz w:val="28"/>
              </w:rPr>
              <w:br/>
              <w:t> </w:t>
            </w:r>
          </w:p>
        </w:tc>
      </w:tr>
    </w:tbl>
    <w:p w:rsidR="00B0075E" w:rsidRDefault="00B0075E">
      <w:pPr>
        <w:sectPr w:rsidR="00B0075E">
          <w:pgSz w:w="11906" w:h="16838"/>
          <w:pgMar w:top="841" w:right="595" w:bottom="841" w:left="595" w:header="0" w:footer="0" w:gutter="0"/>
          <w:cols w:space="720"/>
        </w:sectPr>
      </w:pPr>
    </w:p>
    <w:p w:rsidR="00B0075E" w:rsidRDefault="00B0075E">
      <w:pPr>
        <w:pStyle w:val="ConsPlusNormal"/>
        <w:jc w:val="both"/>
        <w:outlineLvl w:val="0"/>
      </w:pPr>
    </w:p>
    <w:p w:rsidR="00B0075E" w:rsidRDefault="00087C38">
      <w:pPr>
        <w:pStyle w:val="ConsPlusNormal"/>
        <w:outlineLvl w:val="0"/>
      </w:pPr>
      <w:r>
        <w:t>Зарегистрировано в Минюсте России 5 апреля 2023 г. N 72879</w:t>
      </w:r>
    </w:p>
    <w:p w:rsidR="00B0075E" w:rsidRDefault="00B0075E">
      <w:pPr>
        <w:pStyle w:val="ConsPlusNormal"/>
        <w:pBdr>
          <w:top w:val="single" w:sz="6" w:space="0" w:color="auto"/>
        </w:pBdr>
        <w:spacing w:before="100" w:after="100"/>
        <w:jc w:val="both"/>
        <w:rPr>
          <w:sz w:val="2"/>
          <w:szCs w:val="2"/>
        </w:rPr>
      </w:pPr>
    </w:p>
    <w:p w:rsidR="00B0075E" w:rsidRDefault="00B0075E">
      <w:pPr>
        <w:pStyle w:val="ConsPlusNormal"/>
        <w:jc w:val="both"/>
      </w:pPr>
    </w:p>
    <w:p w:rsidR="00B0075E" w:rsidRDefault="00087C38">
      <w:pPr>
        <w:pStyle w:val="ConsPlusTitle"/>
        <w:jc w:val="center"/>
      </w:pPr>
      <w:r>
        <w:t>МИНИСТЕРСТВО ЗДРАВООХРАНЕНИЯ РОССИЙСКОЙ ФЕДЕРАЦИИ</w:t>
      </w:r>
    </w:p>
    <w:p w:rsidR="00B0075E" w:rsidRDefault="00B0075E">
      <w:pPr>
        <w:pStyle w:val="ConsPlusTitle"/>
        <w:jc w:val="center"/>
      </w:pPr>
    </w:p>
    <w:p w:rsidR="00B0075E" w:rsidRDefault="00087C38">
      <w:pPr>
        <w:pStyle w:val="ConsPlusTitle"/>
        <w:jc w:val="center"/>
      </w:pPr>
      <w:r>
        <w:t>ПРИКАЗ</w:t>
      </w:r>
    </w:p>
    <w:p w:rsidR="00B0075E" w:rsidRDefault="00087C38">
      <w:pPr>
        <w:pStyle w:val="ConsPlusTitle"/>
        <w:jc w:val="center"/>
      </w:pPr>
      <w:r>
        <w:t>от 28 февраля 2023 г. N 74н</w:t>
      </w:r>
    </w:p>
    <w:p w:rsidR="00B0075E" w:rsidRDefault="00B0075E">
      <w:pPr>
        <w:pStyle w:val="ConsPlusTitle"/>
        <w:jc w:val="center"/>
      </w:pPr>
    </w:p>
    <w:p w:rsidR="00B0075E" w:rsidRDefault="00087C38">
      <w:pPr>
        <w:pStyle w:val="ConsPlusTitle"/>
        <w:jc w:val="center"/>
      </w:pPr>
      <w:r>
        <w:t>ОБ УТВЕРЖДЕНИИ УСЛОВИЙ И ПОРЯДКА</w:t>
      </w:r>
    </w:p>
    <w:p w:rsidR="00B0075E" w:rsidRDefault="00087C38">
      <w:pPr>
        <w:pStyle w:val="ConsPlusTitle"/>
        <w:jc w:val="center"/>
      </w:pPr>
      <w:r>
        <w:t>ПРОВЕДЕНИЯ ВСЕРОССИЙСКОГО КОНКУРСА "ЛУЧШИЙ СПЕЦИАЛИСТ</w:t>
      </w:r>
    </w:p>
    <w:p w:rsidR="00B0075E" w:rsidRDefault="00087C38">
      <w:pPr>
        <w:pStyle w:val="ConsPlusTitle"/>
        <w:jc w:val="center"/>
      </w:pPr>
      <w:r>
        <w:t>СО СРЕДНИМ МЕДИЦИНСКИМ И ФАРМАЦЕВТИЧЕСКИМ ОБРАЗОВАНИЕМ",</w:t>
      </w:r>
    </w:p>
    <w:p w:rsidR="00B0075E" w:rsidRDefault="00087C38">
      <w:pPr>
        <w:pStyle w:val="ConsPlusTitle"/>
        <w:jc w:val="center"/>
      </w:pPr>
      <w:r>
        <w:t>А ТАКЖЕ ПОРЯДКА И РАЗМЕРА ВЫПЛАТЫ ДЕНЕЖНОГО ПООЩРЕНИЯ</w:t>
      </w:r>
    </w:p>
    <w:p w:rsidR="00B0075E" w:rsidRDefault="00087C38">
      <w:pPr>
        <w:pStyle w:val="ConsPlusTitle"/>
        <w:jc w:val="center"/>
      </w:pPr>
      <w:r>
        <w:t>ПОБЕДИТЕЛЯМ ВСЕРОССИЙСКОГО КОНКУРСА "ЛУЧШИЙ СПЕЦИАЛИСТ</w:t>
      </w:r>
    </w:p>
    <w:p w:rsidR="00B0075E" w:rsidRDefault="00087C38">
      <w:pPr>
        <w:pStyle w:val="ConsPlusTitle"/>
        <w:jc w:val="center"/>
      </w:pPr>
      <w:r>
        <w:t>СО СРЕДНИМ МЕДИЦИНСКИМ И ФАРМАЦЕВТИЧЕСКИМ ОБРАЗОВАНИЕМ"</w:t>
      </w:r>
    </w:p>
    <w:p w:rsidR="00B0075E" w:rsidRDefault="00B0075E">
      <w:pPr>
        <w:pStyle w:val="ConsPlusNormal"/>
        <w:jc w:val="both"/>
      </w:pPr>
    </w:p>
    <w:p w:rsidR="00B0075E" w:rsidRDefault="00087C38">
      <w:pPr>
        <w:pStyle w:val="ConsPlusNormal"/>
        <w:ind w:firstLine="540"/>
        <w:jc w:val="both"/>
      </w:pPr>
      <w:r>
        <w:t xml:space="preserve">В соответствии с </w:t>
      </w:r>
      <w:hyperlink r:id="rId9" w:tooltip="Постановление Правительства РФ от 24.12.2014 N 1476 &quot;О единовременном денежном поощрении лучших специалистов со средним медицинским и фармацевтическим образованием&quot; {КонсультантПлюс}" w:history="1">
        <w:r>
          <w:rPr>
            <w:color w:val="0000FF"/>
          </w:rPr>
          <w:t>пунктом 2</w:t>
        </w:r>
      </w:hyperlink>
      <w:r>
        <w:t xml:space="preserve"> постановления Правительства Российской Федерации от 24 декабря 2014 г. N 1476 "О единовременном денежном поощрении лучших специалистов со средним медицинским и фармацевтическим образованием" приказываю:</w:t>
      </w:r>
    </w:p>
    <w:p w:rsidR="00B0075E" w:rsidRDefault="00087C38">
      <w:pPr>
        <w:pStyle w:val="ConsPlusNormal"/>
        <w:spacing w:before="200"/>
        <w:ind w:firstLine="540"/>
        <w:jc w:val="both"/>
      </w:pPr>
      <w:r>
        <w:t>1. Утвердить:</w:t>
      </w:r>
    </w:p>
    <w:p w:rsidR="00B0075E" w:rsidRDefault="00723B1D">
      <w:pPr>
        <w:pStyle w:val="ConsPlusNormal"/>
        <w:spacing w:before="200"/>
        <w:ind w:firstLine="540"/>
        <w:jc w:val="both"/>
      </w:pPr>
      <w:hyperlink w:anchor="P36" w:tooltip="УСЛОВИЯ И ПОРЯДОК" w:history="1">
        <w:r w:rsidR="00087C38">
          <w:rPr>
            <w:color w:val="0000FF"/>
          </w:rPr>
          <w:t>условия и порядок</w:t>
        </w:r>
      </w:hyperlink>
      <w:r w:rsidR="00087C38">
        <w:t xml:space="preserve"> проведения Всероссийского конкурса "Лучший специалист со средним медицинским и фармацевтическим образованием" согласно приложению N 1;</w:t>
      </w:r>
    </w:p>
    <w:p w:rsidR="00B0075E" w:rsidRDefault="00723B1D">
      <w:pPr>
        <w:pStyle w:val="ConsPlusNormal"/>
        <w:spacing w:before="200"/>
        <w:ind w:firstLine="540"/>
        <w:jc w:val="both"/>
      </w:pPr>
      <w:hyperlink w:anchor="P571" w:tooltip="ПОРЯДОК И РАЗМЕР" w:history="1">
        <w:r w:rsidR="00087C38">
          <w:rPr>
            <w:color w:val="0000FF"/>
          </w:rPr>
          <w:t>порядок и размер</w:t>
        </w:r>
      </w:hyperlink>
      <w:r w:rsidR="00087C38">
        <w:t xml:space="preserve"> выплаты денежного поощрения победителям Всероссийского конкурса "Лучший специалист со средним медицинским и фармацевтическим образованием" согласно приложению N 2.</w:t>
      </w:r>
    </w:p>
    <w:p w:rsidR="00B0075E" w:rsidRDefault="00087C38">
      <w:pPr>
        <w:pStyle w:val="ConsPlusNormal"/>
        <w:spacing w:before="200"/>
        <w:ind w:firstLine="540"/>
        <w:jc w:val="both"/>
      </w:pPr>
      <w:r>
        <w:t>2. Признать утратившими силу:</w:t>
      </w:r>
    </w:p>
    <w:p w:rsidR="00B0075E" w:rsidRDefault="00723B1D">
      <w:pPr>
        <w:pStyle w:val="ConsPlusNormal"/>
        <w:spacing w:before="200"/>
        <w:ind w:firstLine="540"/>
        <w:jc w:val="both"/>
      </w:pPr>
      <w:hyperlink r:id="rId10" w:tooltip="Приказ Минздрава России от 24.09.2013 N 665н (ред. от 01.07.2015) &quot;О проведении Всероссийского конкурса &quot;Лучший специалист со средним медицинским и фармацевтическим образованием&quot; (вместе с &quot;Условиями и порядком проведения Всероссийского конкурса &quot;Лучший специа" w:history="1">
        <w:r w:rsidR="00087C38">
          <w:rPr>
            <w:color w:val="0000FF"/>
          </w:rPr>
          <w:t>приказ</w:t>
        </w:r>
      </w:hyperlink>
      <w:r w:rsidR="00087C38">
        <w:t xml:space="preserve"> Министерства здравоохранения Российской Федерации от 24 сентября 2013 г. N 665н "О проведении Всероссийского конкурса "Лучший специалист со средним медицинским и фармацевтическим образованием" (зарегистрирован Министерством юстиции Российской Федерации 12 декабря 2013 г., регистрационный N 30591);</w:t>
      </w:r>
    </w:p>
    <w:p w:rsidR="00B0075E" w:rsidRDefault="00723B1D">
      <w:pPr>
        <w:pStyle w:val="ConsPlusNormal"/>
        <w:spacing w:before="200"/>
        <w:ind w:firstLine="540"/>
        <w:jc w:val="both"/>
      </w:pPr>
      <w:hyperlink r:id="rId11" w:tooltip="Приказ Минздрава России от 01.07.2015 N 404н &quot;О внесении изменений в приказ Министерства здравоохранения Российской Федерации от 24 сентября 2013 г. N 665н &quot;О проведении Всероссийского конкурса &quot;Лучший специалист со средним медицинским и фармацевтическим образ" w:history="1">
        <w:proofErr w:type="gramStart"/>
        <w:r w:rsidR="00087C38">
          <w:rPr>
            <w:color w:val="0000FF"/>
          </w:rPr>
          <w:t>приказ</w:t>
        </w:r>
      </w:hyperlink>
      <w:r w:rsidR="00087C38">
        <w:t xml:space="preserve"> Министерства здравоохранения Российской Федерации от 1 июля 2015 г. N 404н "О внесении изменений в приказ Министерства здравоохранения Российской Федерации от 24 сентября 2013 г. N 665н "О проведении Всероссийского конкурса "Лучший специалист со средним медицинским и фармацевтическим образованием" (зарегистрирован Министерством юстиции Российской Федерации 27 июля 2015 г., регистрационный N 38187).</w:t>
      </w:r>
      <w:proofErr w:type="gramEnd"/>
    </w:p>
    <w:p w:rsidR="00B0075E" w:rsidRDefault="00B0075E">
      <w:pPr>
        <w:pStyle w:val="ConsPlusNormal"/>
        <w:jc w:val="both"/>
      </w:pPr>
    </w:p>
    <w:p w:rsidR="00B0075E" w:rsidRDefault="00087C38">
      <w:pPr>
        <w:pStyle w:val="ConsPlusNormal"/>
        <w:jc w:val="right"/>
      </w:pPr>
      <w:r>
        <w:t>Министр</w:t>
      </w:r>
    </w:p>
    <w:p w:rsidR="00B0075E" w:rsidRDefault="00087C38">
      <w:pPr>
        <w:pStyle w:val="ConsPlusNormal"/>
        <w:jc w:val="right"/>
      </w:pPr>
      <w:r>
        <w:t>М.А.МУРАШКО</w:t>
      </w:r>
    </w:p>
    <w:p w:rsidR="00B0075E" w:rsidRDefault="00B0075E">
      <w:pPr>
        <w:pStyle w:val="ConsPlusNormal"/>
        <w:ind w:firstLine="540"/>
        <w:jc w:val="both"/>
      </w:pPr>
    </w:p>
    <w:p w:rsidR="00B0075E" w:rsidRDefault="00B0075E">
      <w:pPr>
        <w:pStyle w:val="ConsPlusNormal"/>
        <w:ind w:firstLine="540"/>
        <w:jc w:val="both"/>
      </w:pPr>
    </w:p>
    <w:p w:rsidR="00B0075E" w:rsidRDefault="00B0075E">
      <w:pPr>
        <w:pStyle w:val="ConsPlusNormal"/>
        <w:ind w:firstLine="540"/>
        <w:jc w:val="both"/>
      </w:pPr>
    </w:p>
    <w:p w:rsidR="00B0075E" w:rsidRDefault="00B0075E">
      <w:pPr>
        <w:pStyle w:val="ConsPlusNormal"/>
        <w:ind w:firstLine="540"/>
        <w:jc w:val="both"/>
      </w:pPr>
    </w:p>
    <w:p w:rsidR="00B0075E" w:rsidRDefault="00B0075E">
      <w:pPr>
        <w:pStyle w:val="ConsPlusNormal"/>
        <w:jc w:val="both"/>
      </w:pPr>
    </w:p>
    <w:p w:rsidR="00B0075E" w:rsidRDefault="00087C38">
      <w:pPr>
        <w:pStyle w:val="ConsPlusNormal"/>
        <w:jc w:val="right"/>
        <w:outlineLvl w:val="0"/>
      </w:pPr>
      <w:r>
        <w:t>Приложение N 1</w:t>
      </w:r>
    </w:p>
    <w:p w:rsidR="00B0075E" w:rsidRDefault="00087C38">
      <w:pPr>
        <w:pStyle w:val="ConsPlusNormal"/>
        <w:jc w:val="right"/>
      </w:pPr>
      <w:r>
        <w:t>к приказу Министерства здравоохранения</w:t>
      </w:r>
    </w:p>
    <w:p w:rsidR="00B0075E" w:rsidRDefault="00087C38">
      <w:pPr>
        <w:pStyle w:val="ConsPlusNormal"/>
        <w:jc w:val="right"/>
      </w:pPr>
      <w:r>
        <w:t>Российской Федерации</w:t>
      </w:r>
    </w:p>
    <w:p w:rsidR="00B0075E" w:rsidRDefault="00087C38">
      <w:pPr>
        <w:pStyle w:val="ConsPlusNormal"/>
        <w:jc w:val="right"/>
      </w:pPr>
      <w:r>
        <w:t>от 28 февраля 2023 г. N 74н</w:t>
      </w:r>
    </w:p>
    <w:p w:rsidR="00B0075E" w:rsidRDefault="00B0075E">
      <w:pPr>
        <w:pStyle w:val="ConsPlusNormal"/>
        <w:jc w:val="both"/>
      </w:pPr>
    </w:p>
    <w:p w:rsidR="00B0075E" w:rsidRDefault="00087C38">
      <w:pPr>
        <w:pStyle w:val="ConsPlusTitle"/>
        <w:jc w:val="center"/>
      </w:pPr>
      <w:bookmarkStart w:id="0" w:name="P36"/>
      <w:bookmarkEnd w:id="0"/>
      <w:r>
        <w:t>УСЛОВИЯ И ПОРЯДОК</w:t>
      </w:r>
    </w:p>
    <w:p w:rsidR="00B0075E" w:rsidRDefault="00087C38">
      <w:pPr>
        <w:pStyle w:val="ConsPlusTitle"/>
        <w:jc w:val="center"/>
      </w:pPr>
      <w:r>
        <w:t>ПРОВЕДЕНИЯ ВСЕРОССИЙСКОГО КОНКУРСА "ЛУЧШИЙ СПЕЦИАЛИСТ</w:t>
      </w:r>
    </w:p>
    <w:p w:rsidR="00B0075E" w:rsidRDefault="00087C38">
      <w:pPr>
        <w:pStyle w:val="ConsPlusTitle"/>
        <w:jc w:val="center"/>
      </w:pPr>
      <w:r>
        <w:t>СО СРЕДНИМ МЕДИЦИНСКИМ И ФАРМАЦЕВТИЧЕСКИМ ОБРАЗОВАНИЕМ"</w:t>
      </w:r>
    </w:p>
    <w:p w:rsidR="00B0075E" w:rsidRDefault="00B0075E">
      <w:pPr>
        <w:pStyle w:val="ConsPlusNormal"/>
        <w:jc w:val="center"/>
      </w:pPr>
    </w:p>
    <w:p w:rsidR="00B0075E" w:rsidRDefault="00087C38">
      <w:pPr>
        <w:pStyle w:val="ConsPlusTitle"/>
        <w:jc w:val="center"/>
        <w:outlineLvl w:val="1"/>
      </w:pPr>
      <w:r>
        <w:lastRenderedPageBreak/>
        <w:t>I. Общие положения</w:t>
      </w:r>
    </w:p>
    <w:p w:rsidR="00B0075E" w:rsidRDefault="00B0075E">
      <w:pPr>
        <w:pStyle w:val="ConsPlusNormal"/>
        <w:jc w:val="both"/>
      </w:pPr>
    </w:p>
    <w:p w:rsidR="00B0075E" w:rsidRDefault="00087C38">
      <w:pPr>
        <w:pStyle w:val="ConsPlusNormal"/>
        <w:ind w:firstLine="540"/>
        <w:jc w:val="both"/>
      </w:pPr>
      <w:r>
        <w:t xml:space="preserve">1. </w:t>
      </w:r>
      <w:proofErr w:type="gramStart"/>
      <w:r>
        <w:t xml:space="preserve">Лучшие специалисты со средним медицинским и фармацевтическим образованием Российской Федерации определяются в текущем году в соответствии с перечнем номинаций, по которым проводится Всероссийский конкурс "Лучший специалист со средним медицинским и фармацевтическим образованием" (далее - конкурс), предусмотренным </w:t>
      </w:r>
      <w:hyperlink r:id="rId12" w:tooltip="Постановление Правительства РФ от 24.12.2014 N 1476 &quot;О единовременном денежном поощрении лучших специалистов со средним медицинским и фармацевтическим образованием&quot; {КонсультантПлюс}" w:history="1">
        <w:r>
          <w:rPr>
            <w:color w:val="0000FF"/>
          </w:rPr>
          <w:t>приложением</w:t>
        </w:r>
      </w:hyperlink>
      <w:r>
        <w:t xml:space="preserve"> к постановлению Правительства Российской Федерации от 24 декабря 2014 г. N 1476 "О единовременном денежном поощрении лучших специалистов со средним медицинским и фармацевтическим образованием</w:t>
      </w:r>
      <w:proofErr w:type="gramEnd"/>
      <w:r>
        <w:t>" (далее - номинация).</w:t>
      </w:r>
    </w:p>
    <w:p w:rsidR="00B0075E" w:rsidRDefault="00087C38">
      <w:pPr>
        <w:pStyle w:val="ConsPlusNormal"/>
        <w:spacing w:before="200"/>
        <w:ind w:firstLine="540"/>
        <w:jc w:val="both"/>
      </w:pPr>
      <w:r>
        <w:t>Условия и порядок проведения конкурса устанавливают требования к проведению основных этапов конкурса, оформлению и представлению документов участниками конкурса (далее - Условия и порядок).</w:t>
      </w:r>
    </w:p>
    <w:p w:rsidR="00B0075E" w:rsidRDefault="00087C38">
      <w:pPr>
        <w:pStyle w:val="ConsPlusNormal"/>
        <w:spacing w:before="200"/>
        <w:ind w:firstLine="540"/>
        <w:jc w:val="both"/>
      </w:pPr>
      <w:bookmarkStart w:id="1" w:name="P44"/>
      <w:bookmarkEnd w:id="1"/>
      <w:r>
        <w:t>2. К участию в конкурсе допускаются:</w:t>
      </w:r>
    </w:p>
    <w:p w:rsidR="00B0075E" w:rsidRDefault="00087C38">
      <w:pPr>
        <w:pStyle w:val="ConsPlusNormal"/>
        <w:spacing w:before="200"/>
        <w:ind w:firstLine="540"/>
        <w:jc w:val="both"/>
      </w:pPr>
      <w:proofErr w:type="gramStart"/>
      <w:r>
        <w:t>в номинации "Лучший фельдшер" - заведующий здравпунктом - фельдшер, заведующий фельдшерско-акушерским пунктом - фельдшер, заведующий кабинетом медицинской профилактики - фельдшер, старший фельдшер, фельдшер, фельдшер скорой медицинской помощи, фельдшер-нарколог, фельдшер - водитель скорой медицинской помощи, зубной врач, фельдшер по приему вызовов скорой медицинской помощи и передаче их выездным бригадам скорой медицинской помощи;</w:t>
      </w:r>
      <w:proofErr w:type="gramEnd"/>
    </w:p>
    <w:p w:rsidR="00B0075E" w:rsidRDefault="00087C38">
      <w:pPr>
        <w:pStyle w:val="ConsPlusNormal"/>
        <w:spacing w:before="200"/>
        <w:ind w:firstLine="540"/>
        <w:jc w:val="both"/>
      </w:pPr>
      <w:r>
        <w:t>в номинации "Лучший акушер" - акушер, заведующий фельдшерско-акушерским пунктом - акушер;</w:t>
      </w:r>
    </w:p>
    <w:p w:rsidR="00B0075E" w:rsidRDefault="00087C38">
      <w:pPr>
        <w:pStyle w:val="ConsPlusNormal"/>
        <w:spacing w:before="200"/>
        <w:ind w:firstLine="540"/>
        <w:jc w:val="both"/>
      </w:pPr>
      <w:proofErr w:type="gramStart"/>
      <w:r>
        <w:t>в номинации "Лучшая медицинская сестра" - заведующий кабинетом медицинской профилактики - медицинская сестра, инструктор по гигиеническому воспитанию, инструктор по лечебной физкультуре, инструктор по трудовой терапии, медицинская сестра - анестезист, медицинская сестра диетическая, медицинская сестра медико-социальной помощи, медицинская сестра палатная (постовая), медицинская сестра патронажная, медицинская сестра перевязочной, медицинская сестра по косметологии, медицинская сестра по массажу, медицинская сестра по приему вызовов скорой медицинской помощи и</w:t>
      </w:r>
      <w:proofErr w:type="gramEnd"/>
      <w:r>
        <w:t xml:space="preserve"> </w:t>
      </w:r>
      <w:proofErr w:type="gramStart"/>
      <w:r>
        <w:t>передаче их выездным бригадам скорой медицинской помощи, медицинская сестра приемного отделения, медицинская сестра процедурной, медицинская сестра по реабилитации, медицинская сестра стерилизационной, медицинская сестра по физиотерапии, медицинский регистратор, медицинский статистик, операционная медицинская сестра, помощник: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w:t>
      </w:r>
      <w:proofErr w:type="gramEnd"/>
      <w:r>
        <w:t xml:space="preserve"> гигиене, врача по радиационной гигиене;</w:t>
      </w:r>
    </w:p>
    <w:p w:rsidR="00B0075E" w:rsidRDefault="00087C38">
      <w:pPr>
        <w:pStyle w:val="ConsPlusNormal"/>
        <w:spacing w:before="200"/>
        <w:ind w:firstLine="540"/>
        <w:jc w:val="both"/>
      </w:pPr>
      <w:r>
        <w:t>в номинации "Лучшая участковая медицинская сестра" - медицинская сестра участковая, медицинская сестра врача общей практики (семейного врача), медицинская сестра, заведующий здравпунктом - медицинская сестра, заведующий фельдшерско-акушерским пунктом - медицинская сестра;</w:t>
      </w:r>
    </w:p>
    <w:p w:rsidR="00B0075E" w:rsidRDefault="00087C38">
      <w:pPr>
        <w:pStyle w:val="ConsPlusNormal"/>
        <w:spacing w:before="200"/>
        <w:ind w:firstLine="540"/>
        <w:jc w:val="both"/>
      </w:pPr>
      <w:r>
        <w:t>в номинации "Лучшая старшая медицинская сестра" - старшая медицинская сестра, старший акушер;</w:t>
      </w:r>
    </w:p>
    <w:p w:rsidR="00B0075E" w:rsidRDefault="00087C38">
      <w:pPr>
        <w:pStyle w:val="ConsPlusNormal"/>
        <w:spacing w:before="200"/>
        <w:ind w:firstLine="540"/>
        <w:jc w:val="both"/>
      </w:pPr>
      <w:r>
        <w:t xml:space="preserve">в номинации "Лучший лаборант" - лаборант, медицинский технолог, медицинский лабораторный техник, фельдшер-лаборант, </w:t>
      </w:r>
      <w:proofErr w:type="spellStart"/>
      <w:r>
        <w:t>рентгенолаборант</w:t>
      </w:r>
      <w:proofErr w:type="spellEnd"/>
      <w:r>
        <w:t>, зубной техник;</w:t>
      </w:r>
    </w:p>
    <w:p w:rsidR="00B0075E" w:rsidRDefault="00087C38">
      <w:pPr>
        <w:pStyle w:val="ConsPlusNormal"/>
        <w:spacing w:before="200"/>
        <w:ind w:firstLine="540"/>
        <w:jc w:val="both"/>
      </w:pPr>
      <w:r>
        <w:t>в номинации "Лучший фармацевт" - младший фармацевт, старший фармацевт, фармацевт;</w:t>
      </w:r>
    </w:p>
    <w:p w:rsidR="00B0075E" w:rsidRDefault="00087C38">
      <w:pPr>
        <w:pStyle w:val="ConsPlusNormal"/>
        <w:spacing w:before="200"/>
        <w:ind w:firstLine="540"/>
        <w:jc w:val="both"/>
      </w:pPr>
      <w:r>
        <w:t>в номинации "За верность профессии" - специалисты со средним медицинским и средним фармацевтическим образованием любых специальностей, проработавшие в медицинских или фармацевтических организациях не менее 30 лет и внесшие большой вклад в развитие здравоохранения.</w:t>
      </w:r>
    </w:p>
    <w:p w:rsidR="00B0075E" w:rsidRDefault="00087C38">
      <w:pPr>
        <w:pStyle w:val="ConsPlusNormal"/>
        <w:spacing w:before="200"/>
        <w:ind w:firstLine="540"/>
        <w:jc w:val="both"/>
      </w:pPr>
      <w:r>
        <w:t xml:space="preserve">3. К участию в конкурсе допускаются специалисты со средним медицинским и средним фармацевтическим образованием, стаж </w:t>
      </w:r>
      <w:proofErr w:type="gramStart"/>
      <w:r>
        <w:t>работы</w:t>
      </w:r>
      <w:proofErr w:type="gramEnd"/>
      <w:r>
        <w:t xml:space="preserve"> которых по специальностям номинации составляет не менее 10 лет, осуществляющие трудовую деятельность в организации, которая выдвигает специалиста на конкурс, на основании трудового договора по основному месту работы.</w:t>
      </w:r>
    </w:p>
    <w:p w:rsidR="00B0075E" w:rsidRDefault="00087C38">
      <w:pPr>
        <w:pStyle w:val="ConsPlusNormal"/>
        <w:spacing w:before="200"/>
        <w:ind w:firstLine="540"/>
        <w:jc w:val="both"/>
      </w:pPr>
      <w:r>
        <w:t xml:space="preserve">4. Выдвижение на конкурс по всем номинациям осуществляется коллективами медицинских и фармацевтических организаций исходя из профессиональных качеств работников со средним медицинским и средним фармацевтическим образованием по номинациям согласно </w:t>
      </w:r>
      <w:hyperlink w:anchor="P44" w:tooltip="2. К участию в конкурсе допускаются:" w:history="1">
        <w:r>
          <w:rPr>
            <w:color w:val="0000FF"/>
          </w:rPr>
          <w:t>пункту 2</w:t>
        </w:r>
      </w:hyperlink>
      <w:r>
        <w:t xml:space="preserve"> Условий и порядка, а также в </w:t>
      </w:r>
      <w:r>
        <w:lastRenderedPageBreak/>
        <w:t>порядке самовыдвижения.</w:t>
      </w:r>
    </w:p>
    <w:p w:rsidR="00B0075E" w:rsidRDefault="00087C38">
      <w:pPr>
        <w:pStyle w:val="ConsPlusNormal"/>
        <w:spacing w:before="200"/>
        <w:ind w:firstLine="540"/>
        <w:jc w:val="both"/>
      </w:pPr>
      <w:r>
        <w:t>Выдвижение на конкурс по номинации "За верность профессии" может также осуществляться пациентами, группами пациентов, профессиональными общественными организациями, администрациями медицинских организаций.</w:t>
      </w:r>
    </w:p>
    <w:p w:rsidR="00B0075E" w:rsidRDefault="00087C38">
      <w:pPr>
        <w:pStyle w:val="ConsPlusNormal"/>
        <w:spacing w:before="200"/>
        <w:ind w:firstLine="540"/>
        <w:jc w:val="both"/>
      </w:pPr>
      <w:r>
        <w:t xml:space="preserve">Самовыдвижение оформляется заявлением о самовыдвижении, рекомендуемый образец которого предусмотрен </w:t>
      </w:r>
      <w:hyperlink w:anchor="P142" w:tooltip="Заявление о самовыдвижении" w:history="1">
        <w:r>
          <w:rPr>
            <w:color w:val="0000FF"/>
          </w:rPr>
          <w:t>приложением N 1</w:t>
        </w:r>
      </w:hyperlink>
      <w:r>
        <w:t xml:space="preserve"> к Условиям и порядку. Стаж работы специалиста, участвующего в конкурсе в порядке самовыдвижения, по специальности номинации составляет не менее 10 лет в медицинской (фармацевтической) организации на основании трудового договора по основному месту работы.</w:t>
      </w:r>
    </w:p>
    <w:p w:rsidR="00B0075E" w:rsidRDefault="00087C38">
      <w:pPr>
        <w:pStyle w:val="ConsPlusNormal"/>
        <w:spacing w:before="200"/>
        <w:ind w:firstLine="540"/>
        <w:jc w:val="both"/>
      </w:pPr>
      <w:r>
        <w:t>Заявление совместно с документами, необходимыми для участия в конкурсе, направляется в Центральную конкурсную комиссию Всероссийского конкурса "Лучший специалист со средним медицинским и фармацевтическим образованием".</w:t>
      </w:r>
    </w:p>
    <w:p w:rsidR="00B0075E" w:rsidRDefault="00087C38">
      <w:pPr>
        <w:pStyle w:val="ConsPlusNormal"/>
        <w:spacing w:before="200"/>
        <w:ind w:firstLine="540"/>
        <w:jc w:val="both"/>
      </w:pPr>
      <w:r>
        <w:t xml:space="preserve">Перечень документов, необходимых для участия в конкурсе, а также требования к оформлению отчета о профессиональной деятельности участника конкурса предусмотрены </w:t>
      </w:r>
      <w:hyperlink w:anchor="P177" w:tooltip="ПЕРЕЧЕНЬ" w:history="1">
        <w:r>
          <w:rPr>
            <w:color w:val="0000FF"/>
          </w:rPr>
          <w:t>приложением N 2</w:t>
        </w:r>
      </w:hyperlink>
      <w:r>
        <w:t xml:space="preserve"> к Условиям и порядку (далее - пакет документов).</w:t>
      </w:r>
    </w:p>
    <w:p w:rsidR="00B0075E" w:rsidRDefault="00087C38">
      <w:pPr>
        <w:pStyle w:val="ConsPlusNormal"/>
        <w:spacing w:before="200"/>
        <w:ind w:firstLine="540"/>
        <w:jc w:val="both"/>
      </w:pPr>
      <w:r>
        <w:t>5. Конкурс проводится в три этапа.</w:t>
      </w:r>
    </w:p>
    <w:p w:rsidR="00B0075E" w:rsidRDefault="00087C38">
      <w:pPr>
        <w:pStyle w:val="ConsPlusNormal"/>
        <w:spacing w:before="200"/>
        <w:ind w:firstLine="540"/>
        <w:jc w:val="both"/>
      </w:pPr>
      <w:r>
        <w:t xml:space="preserve">6. </w:t>
      </w:r>
      <w:proofErr w:type="gramStart"/>
      <w:r>
        <w:t>Направление пакетов документов и протоколов после проведения соответствующих этапов конкурса осуществляется в электронном виде посредством их преобразования в электронную форму путем сканирования или фотографирования с обеспечением машиночитаемого распознавания их реквизитов через личный кабинет пользователя на официальном сайте Министерства здравоохранения Российской Федерации в информационно-телекоммуникационной сети "Интернет" по адресу: https://konkurs.minzdrav.gov.ru, или при отсутствии технической возможности - на бумажном носителе</w:t>
      </w:r>
      <w:proofErr w:type="gramEnd"/>
      <w:r>
        <w:t xml:space="preserve"> по адресу местонахождения соответствующей конкурсной комиссии.</w:t>
      </w:r>
    </w:p>
    <w:p w:rsidR="00B0075E" w:rsidRDefault="00B0075E">
      <w:pPr>
        <w:pStyle w:val="ConsPlusNormal"/>
        <w:ind w:firstLine="540"/>
        <w:jc w:val="both"/>
      </w:pPr>
    </w:p>
    <w:p w:rsidR="00B0075E" w:rsidRDefault="00087C38">
      <w:pPr>
        <w:pStyle w:val="ConsPlusTitle"/>
        <w:jc w:val="center"/>
        <w:outlineLvl w:val="1"/>
      </w:pPr>
      <w:r>
        <w:t xml:space="preserve">II. Центральная конкурсная комиссия </w:t>
      </w:r>
      <w:proofErr w:type="gramStart"/>
      <w:r>
        <w:t>Всероссийского</w:t>
      </w:r>
      <w:proofErr w:type="gramEnd"/>
    </w:p>
    <w:p w:rsidR="00B0075E" w:rsidRDefault="00087C38">
      <w:pPr>
        <w:pStyle w:val="ConsPlusTitle"/>
        <w:jc w:val="center"/>
      </w:pPr>
      <w:r>
        <w:t>конкурса "Лучший специалист со средним медицинским</w:t>
      </w:r>
    </w:p>
    <w:p w:rsidR="00B0075E" w:rsidRDefault="00087C38">
      <w:pPr>
        <w:pStyle w:val="ConsPlusTitle"/>
        <w:jc w:val="center"/>
      </w:pPr>
      <w:r>
        <w:t>и фармацевтическим образованием"</w:t>
      </w:r>
    </w:p>
    <w:p w:rsidR="00B0075E" w:rsidRDefault="00B0075E">
      <w:pPr>
        <w:pStyle w:val="ConsPlusNormal"/>
        <w:ind w:firstLine="540"/>
        <w:jc w:val="both"/>
      </w:pPr>
    </w:p>
    <w:p w:rsidR="00B0075E" w:rsidRDefault="00087C38">
      <w:pPr>
        <w:pStyle w:val="ConsPlusNormal"/>
        <w:ind w:firstLine="540"/>
        <w:jc w:val="both"/>
      </w:pPr>
      <w:r>
        <w:t>7. Центральная конкурсная комиссия Всероссийского конкурса "Лучший специалист со средним медицинским и фармацевтическим образованием" (далее - Центральная конкурсная комиссия) создается в целях определения победителей в каждой номинации конкурса по каждому призовому месту.</w:t>
      </w:r>
    </w:p>
    <w:p w:rsidR="00B0075E" w:rsidRDefault="00087C38">
      <w:pPr>
        <w:pStyle w:val="ConsPlusNormal"/>
        <w:spacing w:before="200"/>
        <w:ind w:firstLine="540"/>
        <w:jc w:val="both"/>
      </w:pPr>
      <w:r>
        <w:t>8. В состав Центральной конкурсной комиссии входят по согласованию представители Государственной Думы и Совета Федерации Федерального Собрания Российской Федерации, Министерства здравоохранения Российской Федерации, федеральных органов государственной власти, органов государственной власти субъектов Российской Федерации, Центрального комитета профсоюза работников здравоохранения, профессиональных общественных организаций, средств массовой информации и других организаций.</w:t>
      </w:r>
    </w:p>
    <w:p w:rsidR="00B0075E" w:rsidRDefault="00087C38">
      <w:pPr>
        <w:pStyle w:val="ConsPlusNormal"/>
        <w:spacing w:before="200"/>
        <w:ind w:firstLine="540"/>
        <w:jc w:val="both"/>
      </w:pPr>
      <w:r>
        <w:t>В состав Центральной конкурсной комиссии входит не менее 15 человек.</w:t>
      </w:r>
    </w:p>
    <w:p w:rsidR="00B0075E" w:rsidRDefault="00087C38">
      <w:pPr>
        <w:pStyle w:val="ConsPlusNormal"/>
        <w:spacing w:before="200"/>
        <w:ind w:firstLine="540"/>
        <w:jc w:val="both"/>
      </w:pPr>
      <w:r>
        <w:t>9. Персональный состав Центральной конкурсной комиссии утверждается приказом Министерства здравоохранения Российской Федерации.</w:t>
      </w:r>
    </w:p>
    <w:p w:rsidR="00B0075E" w:rsidRDefault="00087C38">
      <w:pPr>
        <w:pStyle w:val="ConsPlusNormal"/>
        <w:spacing w:before="200"/>
        <w:ind w:firstLine="540"/>
        <w:jc w:val="both"/>
      </w:pPr>
      <w:r>
        <w:t>10. Центральная конкурсная комиссия состоит из председателя, заместителя председателя, ответственного секретаря, членов комиссии.</w:t>
      </w:r>
    </w:p>
    <w:p w:rsidR="00B0075E" w:rsidRDefault="00087C38">
      <w:pPr>
        <w:pStyle w:val="ConsPlusNormal"/>
        <w:spacing w:before="200"/>
        <w:ind w:firstLine="540"/>
        <w:jc w:val="both"/>
      </w:pPr>
      <w:r>
        <w:t>11. Председателем Центральной конкурсной комиссии является Министр здравоохранения Российской Федерации.</w:t>
      </w:r>
    </w:p>
    <w:p w:rsidR="00B0075E" w:rsidRDefault="00087C38">
      <w:pPr>
        <w:pStyle w:val="ConsPlusNormal"/>
        <w:spacing w:before="200"/>
        <w:ind w:firstLine="540"/>
        <w:jc w:val="both"/>
      </w:pPr>
      <w:r>
        <w:t>12. Заместитель председателя Центральной конкурсной комиссии исполняет обязанности председателя Центральной конкурсной комиссии в отсутствие председателя.</w:t>
      </w:r>
    </w:p>
    <w:p w:rsidR="00B0075E" w:rsidRDefault="00087C38">
      <w:pPr>
        <w:pStyle w:val="ConsPlusNormal"/>
        <w:spacing w:before="200"/>
        <w:ind w:firstLine="540"/>
        <w:jc w:val="both"/>
      </w:pPr>
      <w:r>
        <w:t xml:space="preserve">13. Заседание Центральной конкурсной комиссии правомочно, если на нем присутствует не менее чем </w:t>
      </w:r>
      <w:r>
        <w:lastRenderedPageBreak/>
        <w:t>две трети ее членов.</w:t>
      </w:r>
    </w:p>
    <w:p w:rsidR="00B0075E" w:rsidRDefault="00087C38">
      <w:pPr>
        <w:pStyle w:val="ConsPlusNormal"/>
        <w:spacing w:before="200"/>
        <w:ind w:firstLine="540"/>
        <w:jc w:val="both"/>
      </w:pPr>
      <w:r>
        <w:t>14. Центральная конкурсная комиссия осуществляет рассмотрение представленных пакетов документов, выносит решение о победителях конкурса в каждой номинации по каждому призовому месту.</w:t>
      </w:r>
    </w:p>
    <w:p w:rsidR="00B0075E" w:rsidRDefault="00087C38">
      <w:pPr>
        <w:pStyle w:val="ConsPlusNormal"/>
        <w:spacing w:before="200"/>
        <w:ind w:firstLine="540"/>
        <w:jc w:val="both"/>
      </w:pPr>
      <w:r>
        <w:t>15. Для рассмотрения представленных пакетов документов и подготовки предложений о победителях конкурса Центральной конкурсной комиссией формируются рабочие группы по каждой номинации из ведущих специалистов по специальностям номинации и представителей профессиональных некоммерческих организаций, в том числе не входящих в состав Центральной конкурсной комиссии (далее - рабочая группа).</w:t>
      </w:r>
    </w:p>
    <w:p w:rsidR="00B0075E" w:rsidRDefault="00087C38">
      <w:pPr>
        <w:pStyle w:val="ConsPlusNormal"/>
        <w:spacing w:before="200"/>
        <w:ind w:firstLine="540"/>
        <w:jc w:val="both"/>
      </w:pPr>
      <w:r>
        <w:t xml:space="preserve">Предложения рабочих групп о победителях конкурса по каждой номинации оформляются в виде заключения рабочей группы по номинации конкурса по кандидатуре, рекомендуемый образец которого предусмотрен </w:t>
      </w:r>
      <w:hyperlink w:anchor="P217" w:tooltip="Заключение" w:history="1">
        <w:r>
          <w:rPr>
            <w:color w:val="0000FF"/>
          </w:rPr>
          <w:t>приложением N 3</w:t>
        </w:r>
      </w:hyperlink>
      <w:r>
        <w:t xml:space="preserve"> к Условиям и порядку.</w:t>
      </w:r>
    </w:p>
    <w:p w:rsidR="00B0075E" w:rsidRDefault="00087C38">
      <w:pPr>
        <w:pStyle w:val="ConsPlusNormal"/>
        <w:spacing w:before="200"/>
        <w:ind w:firstLine="540"/>
        <w:jc w:val="both"/>
      </w:pPr>
      <w:r>
        <w:t>16. В состав рабочих групп по соответствующей номинации не может входить более одного представителя медицинских или фармацевтических организаций, в которых работают участники конкурса.</w:t>
      </w:r>
    </w:p>
    <w:p w:rsidR="00B0075E" w:rsidRDefault="00087C38">
      <w:pPr>
        <w:pStyle w:val="ConsPlusNormal"/>
        <w:spacing w:before="200"/>
        <w:ind w:firstLine="540"/>
        <w:jc w:val="both"/>
      </w:pPr>
      <w:r>
        <w:t>Положение об организации работы рабочих групп и состав рабочих групп утверждаются председателем Центральной конкурсной комиссии и обновляются по мере необходимости.</w:t>
      </w:r>
    </w:p>
    <w:p w:rsidR="00B0075E" w:rsidRDefault="00087C38">
      <w:pPr>
        <w:pStyle w:val="ConsPlusNormal"/>
        <w:spacing w:before="200"/>
        <w:ind w:firstLine="540"/>
        <w:jc w:val="both"/>
      </w:pPr>
      <w:r>
        <w:t>17. Определение победителей конкурса Центральной конкурсной комиссией проводится по трем призовым местам каждой номинации.</w:t>
      </w:r>
    </w:p>
    <w:p w:rsidR="00B0075E" w:rsidRDefault="00087C38">
      <w:pPr>
        <w:pStyle w:val="ConsPlusNormal"/>
        <w:spacing w:before="200"/>
        <w:ind w:firstLine="540"/>
        <w:jc w:val="both"/>
      </w:pPr>
      <w:r>
        <w:t>18. Срок хранения документов, зарегистрированных в Центральной конкурсной комиссии, и протоколов Центральной конкурсной комиссии составляет 3 года.</w:t>
      </w:r>
    </w:p>
    <w:p w:rsidR="00B0075E" w:rsidRDefault="00B0075E">
      <w:pPr>
        <w:pStyle w:val="ConsPlusNormal"/>
        <w:jc w:val="center"/>
      </w:pPr>
    </w:p>
    <w:p w:rsidR="00B0075E" w:rsidRDefault="00087C38">
      <w:pPr>
        <w:pStyle w:val="ConsPlusTitle"/>
        <w:jc w:val="center"/>
        <w:outlineLvl w:val="1"/>
      </w:pPr>
      <w:r>
        <w:t>III. Первый этап конкурса</w:t>
      </w:r>
    </w:p>
    <w:p w:rsidR="00B0075E" w:rsidRDefault="00B0075E">
      <w:pPr>
        <w:pStyle w:val="ConsPlusNormal"/>
        <w:ind w:firstLine="540"/>
        <w:jc w:val="both"/>
      </w:pPr>
    </w:p>
    <w:p w:rsidR="00B0075E" w:rsidRDefault="00087C38">
      <w:pPr>
        <w:pStyle w:val="ConsPlusNormal"/>
        <w:ind w:firstLine="540"/>
        <w:jc w:val="both"/>
      </w:pPr>
      <w:r>
        <w:t>19. Первый этап конкурса проводится в медицинских (фармацевтических) организациях.</w:t>
      </w:r>
    </w:p>
    <w:p w:rsidR="00B0075E" w:rsidRDefault="00087C38">
      <w:pPr>
        <w:pStyle w:val="ConsPlusNormal"/>
        <w:spacing w:before="200"/>
        <w:ind w:firstLine="540"/>
        <w:jc w:val="both"/>
      </w:pPr>
      <w:r>
        <w:t>20. Структурные подразделения медицинских (фармацевтических) организаций выдвигают кандидатуры специалистов со средним медицинским и со средним фармацевтическим образованием для участия в конкурсе.</w:t>
      </w:r>
    </w:p>
    <w:p w:rsidR="00B0075E" w:rsidRDefault="00087C38">
      <w:pPr>
        <w:pStyle w:val="ConsPlusNormal"/>
        <w:spacing w:before="200"/>
        <w:ind w:firstLine="540"/>
        <w:jc w:val="both"/>
      </w:pPr>
      <w:r>
        <w:t>21. Каждая кандидатура специалиста со средним медицинским и со средним фармацевтическим образованием, участвующего в конкурсе, рассматривается на общем собрании трудового коллектива, которое открытым голосованием принимает решение о победителях первого этапа конкурса.</w:t>
      </w:r>
    </w:p>
    <w:p w:rsidR="00B0075E" w:rsidRDefault="00087C38">
      <w:pPr>
        <w:pStyle w:val="ConsPlusNormal"/>
        <w:spacing w:before="200"/>
        <w:ind w:firstLine="540"/>
        <w:jc w:val="both"/>
      </w:pPr>
      <w:r>
        <w:t xml:space="preserve">22. Решение о победителях первого этапа конкурса по каждой номинации оформляется протоколом общего собрания трудового коллектива, рекомендуемый образец которого предусмотрен </w:t>
      </w:r>
      <w:hyperlink w:anchor="P288" w:tooltip="Протокол общего собрания трудового коллектива" w:history="1">
        <w:r>
          <w:rPr>
            <w:color w:val="0000FF"/>
          </w:rPr>
          <w:t>приложением N 4</w:t>
        </w:r>
      </w:hyperlink>
      <w:r>
        <w:t xml:space="preserve"> к Условиям и порядку (далее - протокол N 1).</w:t>
      </w:r>
    </w:p>
    <w:p w:rsidR="00B0075E" w:rsidRDefault="00087C38">
      <w:pPr>
        <w:pStyle w:val="ConsPlusNormal"/>
        <w:spacing w:before="200"/>
        <w:ind w:firstLine="540"/>
        <w:jc w:val="both"/>
      </w:pPr>
      <w:r>
        <w:t>В отношении каждого победителя медицинская (фармацевтическая) организация, в которой проводился первый этап конкурса, формирует пакет документов.</w:t>
      </w:r>
    </w:p>
    <w:p w:rsidR="00B0075E" w:rsidRDefault="00087C38">
      <w:pPr>
        <w:pStyle w:val="ConsPlusNormal"/>
        <w:spacing w:before="200"/>
        <w:ind w:firstLine="540"/>
        <w:jc w:val="both"/>
      </w:pPr>
      <w:r>
        <w:t xml:space="preserve">23. </w:t>
      </w:r>
      <w:hyperlink w:anchor="P288" w:tooltip="Протокол общего собрания трудового коллектива" w:history="1">
        <w:r>
          <w:rPr>
            <w:color w:val="0000FF"/>
          </w:rPr>
          <w:t>Протокол N 1</w:t>
        </w:r>
      </w:hyperlink>
      <w:r>
        <w:t xml:space="preserve"> и пакет документов на каждого победителя первого этапа конкурса по каждой номинации вместе с сопроводительным письмом руководителя медицинской (фармацевтической) организации направляются:</w:t>
      </w:r>
    </w:p>
    <w:p w:rsidR="00B0075E" w:rsidRDefault="00087C38">
      <w:pPr>
        <w:pStyle w:val="ConsPlusNormal"/>
        <w:spacing w:before="200"/>
        <w:ind w:firstLine="540"/>
        <w:jc w:val="both"/>
      </w:pPr>
      <w:r>
        <w:t>для частных медицинских (фармацевтических) организаций, муниципальных медицинских (фармацевтических) организаций, медицинских (фармацевтических) организаций, находящихся в ведении органов государственной власти субъектов Российской Федерации, - в конкурсную комиссию органа государственной власти субъекта Российской Федерации в сфере охраны здоровья;</w:t>
      </w:r>
    </w:p>
    <w:p w:rsidR="00B0075E" w:rsidRDefault="00087C38">
      <w:pPr>
        <w:pStyle w:val="ConsPlusNormal"/>
        <w:spacing w:before="200"/>
        <w:ind w:firstLine="540"/>
        <w:jc w:val="both"/>
      </w:pPr>
      <w:r>
        <w:t>для медицинских (фармацевтических) организаций, находящихся в ведении федеральных органов государственной власти, - в конкурсную комиссию федерального органа государственной власти, в ведении которого находится медицинская организация.</w:t>
      </w:r>
    </w:p>
    <w:p w:rsidR="00B0075E" w:rsidRDefault="00087C38">
      <w:pPr>
        <w:pStyle w:val="ConsPlusNormal"/>
        <w:spacing w:before="200"/>
        <w:ind w:firstLine="540"/>
        <w:jc w:val="both"/>
      </w:pPr>
      <w:r>
        <w:t xml:space="preserve">24. В случае выдвижения для участия в конкурсе только одной кандидатуры по каждой номинации от </w:t>
      </w:r>
      <w:r>
        <w:lastRenderedPageBreak/>
        <w:t>медицинской (фармацевтической) организации общим собранием трудового коллектива может быть принято решение о выдвижении единственного участника первого этапа конкурса для участия во втором этапе конкурса.</w:t>
      </w:r>
    </w:p>
    <w:p w:rsidR="00B0075E" w:rsidRDefault="00723B1D">
      <w:pPr>
        <w:pStyle w:val="ConsPlusNormal"/>
        <w:spacing w:before="200"/>
        <w:ind w:firstLine="540"/>
        <w:jc w:val="both"/>
      </w:pPr>
      <w:hyperlink w:anchor="P288" w:tooltip="Протокол общего собрания трудового коллектива" w:history="1">
        <w:proofErr w:type="gramStart"/>
        <w:r w:rsidR="00087C38">
          <w:rPr>
            <w:color w:val="0000FF"/>
          </w:rPr>
          <w:t>Протокол N 1</w:t>
        </w:r>
      </w:hyperlink>
      <w:r w:rsidR="00087C38">
        <w:t xml:space="preserve"> и пакет документов участника конкурса направляются в соответствующую конкурсную комиссию в электронном виде посредством их преобразования в электронную форму путем сканирования или фотографирования с обеспечением машиночитаемого распознавания их реквизитов через личный кабинет пользователя на официальном сайте Министерства здравоохранения Российской Федерации в информационно-телекоммуникационной сети "Интернет" по адресу: https://konkurs.minzdrav.gov.ru, или при отсутствии технической возможности - на</w:t>
      </w:r>
      <w:proofErr w:type="gramEnd"/>
      <w:r w:rsidR="00087C38">
        <w:t xml:space="preserve"> бумажном </w:t>
      </w:r>
      <w:proofErr w:type="gramStart"/>
      <w:r w:rsidR="00087C38">
        <w:t>носителе</w:t>
      </w:r>
      <w:proofErr w:type="gramEnd"/>
      <w:r w:rsidR="00087C38">
        <w:t xml:space="preserve"> по адресу местонахождения соответствующей конкурсной комиссии.</w:t>
      </w:r>
    </w:p>
    <w:p w:rsidR="00B0075E" w:rsidRDefault="00B0075E">
      <w:pPr>
        <w:pStyle w:val="ConsPlusNormal"/>
        <w:jc w:val="center"/>
      </w:pPr>
    </w:p>
    <w:p w:rsidR="00B0075E" w:rsidRDefault="00087C38">
      <w:pPr>
        <w:pStyle w:val="ConsPlusTitle"/>
        <w:jc w:val="center"/>
        <w:outlineLvl w:val="1"/>
      </w:pPr>
      <w:r>
        <w:t>IV. Второй этап конкурса</w:t>
      </w:r>
    </w:p>
    <w:p w:rsidR="00B0075E" w:rsidRDefault="00B0075E">
      <w:pPr>
        <w:pStyle w:val="ConsPlusNormal"/>
        <w:ind w:firstLine="540"/>
        <w:jc w:val="both"/>
      </w:pPr>
    </w:p>
    <w:p w:rsidR="00B0075E" w:rsidRDefault="00087C38">
      <w:pPr>
        <w:pStyle w:val="ConsPlusNormal"/>
        <w:ind w:firstLine="540"/>
        <w:jc w:val="both"/>
      </w:pPr>
      <w:r>
        <w:t>25. Для проведения второго этапа конкурса формируется конкурсная комиссия федеральных органов государственной власти, органов государственной власти субъектов Российской Федерации в сфере охраны здоровья, государственных академий наук и других организаций, в ведении которых находятся медицинские организации (далее - Конкурсная комиссия).</w:t>
      </w:r>
    </w:p>
    <w:p w:rsidR="00B0075E" w:rsidRDefault="00087C38">
      <w:pPr>
        <w:pStyle w:val="ConsPlusNormal"/>
        <w:spacing w:before="200"/>
        <w:ind w:firstLine="540"/>
        <w:jc w:val="both"/>
      </w:pPr>
      <w:r>
        <w:t xml:space="preserve">26. Предварительное рассмотрение документов участников второго этапа конкурса на муниципальном уровне осуществляется при наличии </w:t>
      </w:r>
      <w:proofErr w:type="gramStart"/>
      <w:r>
        <w:t>решения органа государственной власти субъекта Российской Федерации</w:t>
      </w:r>
      <w:proofErr w:type="gramEnd"/>
      <w:r>
        <w:t xml:space="preserve"> в сфере охраны здоровья.</w:t>
      </w:r>
    </w:p>
    <w:p w:rsidR="00B0075E" w:rsidRDefault="00087C38">
      <w:pPr>
        <w:pStyle w:val="ConsPlusNormal"/>
        <w:spacing w:before="200"/>
        <w:ind w:firstLine="540"/>
        <w:jc w:val="both"/>
      </w:pPr>
      <w:r>
        <w:t>Заявление о самовыдвижении подается в Конкурсную комиссию, соответствующую местонахождению участника конкурса и (или) органа государственной власти, которым формируется Конкурсная комиссия.</w:t>
      </w:r>
    </w:p>
    <w:p w:rsidR="00B0075E" w:rsidRDefault="00087C38">
      <w:pPr>
        <w:pStyle w:val="ConsPlusNormal"/>
        <w:spacing w:before="200"/>
        <w:ind w:firstLine="540"/>
        <w:jc w:val="both"/>
      </w:pPr>
      <w:r>
        <w:t>27. В состав Конкурсной комиссии рекомендуется включать высококвалифицированных работников отрасли, включая специалистов со средним медицинским и со средним фармацевтическим образованием, представителей общественных организаций.</w:t>
      </w:r>
    </w:p>
    <w:p w:rsidR="00B0075E" w:rsidRDefault="00087C38">
      <w:pPr>
        <w:pStyle w:val="ConsPlusNormal"/>
        <w:spacing w:before="200"/>
        <w:ind w:firstLine="540"/>
        <w:jc w:val="both"/>
      </w:pPr>
      <w:r>
        <w:t>28. Пакет документов каждого из победителей первого этапа конкурса по каждой номинации рассматривается на заседаниях соответствующей Конкурсной комиссии, которая открытым голосованием принимает решение о победителях второго этапа конкурса.</w:t>
      </w:r>
    </w:p>
    <w:p w:rsidR="00B0075E" w:rsidRDefault="00087C38">
      <w:pPr>
        <w:pStyle w:val="ConsPlusNormal"/>
        <w:spacing w:before="200"/>
        <w:ind w:firstLine="540"/>
        <w:jc w:val="both"/>
      </w:pPr>
      <w:r>
        <w:t xml:space="preserve">29. Решение о победителях второго этапа конкурса оформляется протоколом заседания Конкурсной комиссии, рекомендуемый образец которого предусмотрен </w:t>
      </w:r>
      <w:hyperlink w:anchor="P371" w:tooltip="Протокол" w:history="1">
        <w:r>
          <w:rPr>
            <w:color w:val="0000FF"/>
          </w:rPr>
          <w:t>приложением N 5</w:t>
        </w:r>
      </w:hyperlink>
      <w:r>
        <w:t xml:space="preserve"> к Условиям и порядку (далее - протокол N 2).</w:t>
      </w:r>
    </w:p>
    <w:p w:rsidR="00B0075E" w:rsidRDefault="00087C38">
      <w:pPr>
        <w:pStyle w:val="ConsPlusNormal"/>
        <w:spacing w:before="200"/>
        <w:ind w:firstLine="540"/>
        <w:jc w:val="both"/>
      </w:pPr>
      <w:r>
        <w:t xml:space="preserve">30. </w:t>
      </w:r>
      <w:hyperlink w:anchor="P371" w:tooltip="Протокол" w:history="1">
        <w:r>
          <w:rPr>
            <w:color w:val="0000FF"/>
          </w:rPr>
          <w:t>Протокол N 2</w:t>
        </w:r>
      </w:hyperlink>
      <w:r>
        <w:t xml:space="preserve"> подписывают все члены Конкурсной комиссии, присутствующие на заседании.</w:t>
      </w:r>
    </w:p>
    <w:p w:rsidR="00B0075E" w:rsidRDefault="00087C38">
      <w:pPr>
        <w:pStyle w:val="ConsPlusNormal"/>
        <w:spacing w:before="200"/>
        <w:ind w:firstLine="540"/>
        <w:jc w:val="both"/>
      </w:pPr>
      <w:r>
        <w:t>В случае</w:t>
      </w:r>
      <w:proofErr w:type="gramStart"/>
      <w:r>
        <w:t>,</w:t>
      </w:r>
      <w:proofErr w:type="gramEnd"/>
      <w:r>
        <w:t xml:space="preserve"> если один или несколько членов Конкурсной комиссии, присутствующих на заседании, воздерживаются от подписания </w:t>
      </w:r>
      <w:hyperlink w:anchor="P371" w:tooltip="Протокол" w:history="1">
        <w:r>
          <w:rPr>
            <w:color w:val="0000FF"/>
          </w:rPr>
          <w:t>протокола N 2</w:t>
        </w:r>
      </w:hyperlink>
      <w:r>
        <w:t>, в нем делается соответствующая запись.</w:t>
      </w:r>
    </w:p>
    <w:p w:rsidR="00B0075E" w:rsidRDefault="00087C38">
      <w:pPr>
        <w:pStyle w:val="ConsPlusNormal"/>
        <w:spacing w:before="200"/>
        <w:ind w:firstLine="540"/>
        <w:jc w:val="both"/>
      </w:pPr>
      <w:r>
        <w:t xml:space="preserve">31. </w:t>
      </w:r>
      <w:hyperlink w:anchor="P371" w:tooltip="Протокол" w:history="1">
        <w:r>
          <w:rPr>
            <w:color w:val="0000FF"/>
          </w:rPr>
          <w:t>Протокол N 2</w:t>
        </w:r>
      </w:hyperlink>
      <w:r>
        <w:t xml:space="preserve"> и пакет документов победителей второго этапа конкурса по каждой номинации, а в отношении конкурса, проводимого федеральными органами государственной власти, победителей второго этапа конкурса, занявших первое, второе и третье места по каждой номинации, вместе с сопроводительным письмом председателя Конкурсной комиссии направляются в Центральную конкурсную комиссию.</w:t>
      </w:r>
    </w:p>
    <w:p w:rsidR="00B0075E" w:rsidRDefault="00087C38">
      <w:pPr>
        <w:pStyle w:val="ConsPlusNormal"/>
        <w:spacing w:before="200"/>
        <w:ind w:firstLine="540"/>
        <w:jc w:val="both"/>
      </w:pPr>
      <w:r>
        <w:t>32. В случае поступления для участия в конкурсе только одного пакета документов победителя первого этапа конкурса по каждой номинации Конкурсная комиссия принимает решение о направлении единственного участника второго этапа конкурса для участия в третьем этапе конкурса.</w:t>
      </w:r>
    </w:p>
    <w:p w:rsidR="00B0075E" w:rsidRDefault="00723B1D">
      <w:pPr>
        <w:pStyle w:val="ConsPlusNormal"/>
        <w:spacing w:before="200"/>
        <w:ind w:firstLine="540"/>
        <w:jc w:val="both"/>
      </w:pPr>
      <w:hyperlink w:anchor="P371" w:tooltip="Протокол" w:history="1">
        <w:r w:rsidR="00087C38">
          <w:rPr>
            <w:color w:val="0000FF"/>
          </w:rPr>
          <w:t>Протокол N 2</w:t>
        </w:r>
      </w:hyperlink>
      <w:r w:rsidR="00087C38">
        <w:t xml:space="preserve"> и пакет документов участника конкурса до 30 апреля текущего года направляются в Центральную конкурсную комиссию, а также становятся доступными в личном кабинете пользователя на официальном сайте Министерства здравоохранения Российской Федерации в информационно-телекоммуникационной сети "Интернет" по адресу: https://konkurs.minzdrav.gov.ru.</w:t>
      </w:r>
    </w:p>
    <w:p w:rsidR="00B0075E" w:rsidRDefault="00B0075E">
      <w:pPr>
        <w:pStyle w:val="ConsPlusNormal"/>
        <w:jc w:val="center"/>
      </w:pPr>
    </w:p>
    <w:p w:rsidR="00B0075E" w:rsidRDefault="00087C38">
      <w:pPr>
        <w:pStyle w:val="ConsPlusTitle"/>
        <w:jc w:val="center"/>
        <w:outlineLvl w:val="1"/>
      </w:pPr>
      <w:r>
        <w:t>V. Третий этап конкурса</w:t>
      </w:r>
    </w:p>
    <w:p w:rsidR="00B0075E" w:rsidRDefault="00B0075E">
      <w:pPr>
        <w:pStyle w:val="ConsPlusNormal"/>
        <w:ind w:firstLine="540"/>
        <w:jc w:val="both"/>
      </w:pPr>
    </w:p>
    <w:p w:rsidR="00B0075E" w:rsidRDefault="00087C38">
      <w:pPr>
        <w:pStyle w:val="ConsPlusNormal"/>
        <w:ind w:firstLine="540"/>
        <w:jc w:val="both"/>
      </w:pPr>
      <w:r>
        <w:t>33. Третий этап конкурса проводится Центральной конкурсной комиссией.</w:t>
      </w:r>
    </w:p>
    <w:p w:rsidR="00B0075E" w:rsidRDefault="00087C38">
      <w:pPr>
        <w:pStyle w:val="ConsPlusNormal"/>
        <w:spacing w:before="200"/>
        <w:ind w:firstLine="540"/>
        <w:jc w:val="both"/>
      </w:pPr>
      <w:r>
        <w:t>34. Пакет документов на каждого победителя второго этапа конкурса по каждой номинации, зарегистрированный Центральной конкурсной комиссией, рассматривается членами рабочих групп.</w:t>
      </w:r>
    </w:p>
    <w:p w:rsidR="00B0075E" w:rsidRDefault="00087C38">
      <w:pPr>
        <w:pStyle w:val="ConsPlusNormal"/>
        <w:spacing w:before="200"/>
        <w:ind w:firstLine="540"/>
        <w:jc w:val="both"/>
      </w:pPr>
      <w:r>
        <w:t xml:space="preserve">35. Решение рабочей группы по соответствующей номинации оформляется протоколом заседания рабочей группы по номинации конкурса, рекомендуемый образец которого предусмотрен </w:t>
      </w:r>
      <w:hyperlink w:anchor="P447" w:tooltip="Протокол" w:history="1">
        <w:r>
          <w:rPr>
            <w:color w:val="0000FF"/>
          </w:rPr>
          <w:t>приложением N 6</w:t>
        </w:r>
      </w:hyperlink>
      <w:r>
        <w:t xml:space="preserve"> к Условиям и порядку, который подписывают члены рабочей группы, присутствующие на заседании.</w:t>
      </w:r>
    </w:p>
    <w:p w:rsidR="00B0075E" w:rsidRDefault="00087C38">
      <w:pPr>
        <w:pStyle w:val="ConsPlusNormal"/>
        <w:spacing w:before="200"/>
        <w:ind w:firstLine="540"/>
        <w:jc w:val="both"/>
      </w:pPr>
      <w:r>
        <w:t>36. Протоколы рабочих групп и заключение по каждому номинанту обсуждаются на заседании Центральной конкурсной комиссии. Проводится открытое голосование.</w:t>
      </w:r>
    </w:p>
    <w:p w:rsidR="00B0075E" w:rsidRDefault="00087C38">
      <w:pPr>
        <w:pStyle w:val="ConsPlusNormal"/>
        <w:spacing w:before="200"/>
        <w:ind w:firstLine="540"/>
        <w:jc w:val="both"/>
      </w:pPr>
      <w:r>
        <w:t>37. Победителем в каждой номинации конкурса по каждому призовому месту становится номинант, получивший при голосовании большинство голосов присутствующих на заседании членов Центральной конкурсной комиссии (не менее 50% голосов присутствующих на заседании членов Центральной конкурсной комиссии).</w:t>
      </w:r>
    </w:p>
    <w:p w:rsidR="00B0075E" w:rsidRDefault="00087C38">
      <w:pPr>
        <w:pStyle w:val="ConsPlusNormal"/>
        <w:spacing w:before="200"/>
        <w:ind w:firstLine="540"/>
        <w:jc w:val="both"/>
      </w:pPr>
      <w:r>
        <w:t xml:space="preserve">38. Решение Центральной конкурсной комиссии оформляется протоколом заседания Центральной конкурсной комиссии, рекомендуемый образец которого предусмотрен </w:t>
      </w:r>
      <w:hyperlink w:anchor="P517" w:tooltip="Протокол" w:history="1">
        <w:r>
          <w:rPr>
            <w:color w:val="0000FF"/>
          </w:rPr>
          <w:t>приложением N 7</w:t>
        </w:r>
      </w:hyperlink>
      <w:r>
        <w:t xml:space="preserve"> к Условиям и порядку (далее - протокол N 4).</w:t>
      </w:r>
    </w:p>
    <w:p w:rsidR="00B0075E" w:rsidRDefault="00087C38">
      <w:pPr>
        <w:pStyle w:val="ConsPlusNormal"/>
        <w:spacing w:before="200"/>
        <w:ind w:firstLine="540"/>
        <w:jc w:val="both"/>
      </w:pPr>
      <w:r>
        <w:t xml:space="preserve">39. </w:t>
      </w:r>
      <w:hyperlink w:anchor="P517" w:tooltip="Протокол" w:history="1">
        <w:r>
          <w:rPr>
            <w:color w:val="0000FF"/>
          </w:rPr>
          <w:t>Протокол N 4</w:t>
        </w:r>
      </w:hyperlink>
      <w:r>
        <w:t xml:space="preserve"> подписывают все члены Центральной конкурсной комиссии, присутствующие на заседании.</w:t>
      </w:r>
    </w:p>
    <w:p w:rsidR="00B0075E" w:rsidRDefault="00087C38">
      <w:pPr>
        <w:pStyle w:val="ConsPlusNormal"/>
        <w:spacing w:before="200"/>
        <w:ind w:firstLine="540"/>
        <w:jc w:val="both"/>
      </w:pPr>
      <w:r>
        <w:t>В случае</w:t>
      </w:r>
      <w:proofErr w:type="gramStart"/>
      <w:r>
        <w:t>,</w:t>
      </w:r>
      <w:proofErr w:type="gramEnd"/>
      <w:r>
        <w:t xml:space="preserve"> если один или несколько членов Центральной конкурсной комиссии, присутствующих на заседании, воздерживаются от подписания </w:t>
      </w:r>
      <w:hyperlink w:anchor="P517" w:tooltip="Протокол" w:history="1">
        <w:r>
          <w:rPr>
            <w:color w:val="0000FF"/>
          </w:rPr>
          <w:t>протокола N 4</w:t>
        </w:r>
      </w:hyperlink>
      <w:r>
        <w:t>, в нем делается соответствующая запись.</w:t>
      </w:r>
    </w:p>
    <w:p w:rsidR="00B0075E" w:rsidRDefault="00087C38">
      <w:pPr>
        <w:pStyle w:val="ConsPlusNormal"/>
        <w:spacing w:before="200"/>
        <w:ind w:firstLine="540"/>
        <w:jc w:val="both"/>
      </w:pPr>
      <w:r>
        <w:t xml:space="preserve">40. На основании </w:t>
      </w:r>
      <w:hyperlink w:anchor="P517" w:tooltip="Протокол" w:history="1">
        <w:r>
          <w:rPr>
            <w:color w:val="0000FF"/>
          </w:rPr>
          <w:t>протокола N 4</w:t>
        </w:r>
      </w:hyperlink>
      <w:r>
        <w:t xml:space="preserve"> Центральной конкурсной комиссии издается приказ Министерства здравоохранения Российской Федерац</w:t>
      </w:r>
      <w:proofErr w:type="gramStart"/>
      <w:r>
        <w:t>ии о е</w:t>
      </w:r>
      <w:proofErr w:type="gramEnd"/>
      <w:r>
        <w:t>диновременном денежном поощрении лучших специалистов со средним медицинским и фармацевтическим образованием по результатам конкурса.</w:t>
      </w:r>
    </w:p>
    <w:p w:rsidR="00B0075E" w:rsidRDefault="00087C38">
      <w:pPr>
        <w:pStyle w:val="ConsPlusNormal"/>
        <w:spacing w:before="200"/>
        <w:ind w:firstLine="540"/>
        <w:jc w:val="both"/>
      </w:pPr>
      <w:r>
        <w:t>41. Информация о результатах конкурса размещается в течение 10 календарных дней со дня вынесения решения Центральной конкурсной комиссией на официальном сайте Министерства здравоохранения Российской Федерации в информационно-телекоммуникационной сети "Интернет" по адресу: https://minzdrav.gov.ru.</w:t>
      </w:r>
    </w:p>
    <w:p w:rsidR="00B0075E" w:rsidRDefault="00087C38">
      <w:pPr>
        <w:pStyle w:val="ConsPlusNormal"/>
        <w:spacing w:before="200"/>
        <w:ind w:firstLine="540"/>
        <w:jc w:val="both"/>
      </w:pPr>
      <w:r>
        <w:t>42. Время и место проведения торжественной церемонии награждения лучших специалистов со средним медицинским и фармацевтическим образованием по результатам конкурса ежегодно определяются приказом Министерства здравоохранения Российской Федерации.</w:t>
      </w: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1</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3239"/>
        <w:gridCol w:w="5445"/>
        <w:gridCol w:w="340"/>
      </w:tblGrid>
      <w:tr w:rsidR="00B0075E">
        <w:tc>
          <w:tcPr>
            <w:tcW w:w="9024" w:type="dxa"/>
            <w:gridSpan w:val="3"/>
            <w:tcBorders>
              <w:top w:val="nil"/>
              <w:left w:val="nil"/>
              <w:bottom w:val="nil"/>
              <w:right w:val="nil"/>
            </w:tcBorders>
            <w:vAlign w:val="bottom"/>
          </w:tcPr>
          <w:p w:rsidR="00B0075E" w:rsidRDefault="00087C38">
            <w:pPr>
              <w:pStyle w:val="ConsPlusNormal"/>
              <w:jc w:val="center"/>
            </w:pPr>
            <w:r>
              <w:t>В конкурсную комиссию</w:t>
            </w:r>
          </w:p>
          <w:p w:rsidR="00B0075E" w:rsidRDefault="00087C38">
            <w:pPr>
              <w:pStyle w:val="ConsPlusNormal"/>
              <w:jc w:val="center"/>
            </w:pPr>
            <w:r>
              <w:t xml:space="preserve">федерального органа государственной власти, органа государственной власти субъекта Российской Федерации в сфере охраны здоровья, других организаций от кандидата Всероссийского конкурса "Лучший специалист со средним медицинским и фармацевтическим </w:t>
            </w:r>
            <w:r>
              <w:lastRenderedPageBreak/>
              <w:t>образованием"</w:t>
            </w:r>
          </w:p>
        </w:tc>
      </w:tr>
      <w:tr w:rsidR="00B0075E">
        <w:tc>
          <w:tcPr>
            <w:tcW w:w="9024" w:type="dxa"/>
            <w:gridSpan w:val="3"/>
            <w:tcBorders>
              <w:top w:val="nil"/>
              <w:left w:val="nil"/>
              <w:bottom w:val="single" w:sz="4" w:space="0" w:color="auto"/>
              <w:right w:val="nil"/>
            </w:tcBorders>
          </w:tcPr>
          <w:p w:rsidR="00B0075E" w:rsidRDefault="00B0075E">
            <w:pPr>
              <w:pStyle w:val="ConsPlusNormal"/>
            </w:pPr>
          </w:p>
        </w:tc>
      </w:tr>
      <w:tr w:rsidR="00B0075E">
        <w:tc>
          <w:tcPr>
            <w:tcW w:w="9024" w:type="dxa"/>
            <w:gridSpan w:val="3"/>
            <w:tcBorders>
              <w:top w:val="single" w:sz="4" w:space="0" w:color="auto"/>
              <w:left w:val="nil"/>
              <w:bottom w:val="nil"/>
              <w:right w:val="nil"/>
            </w:tcBorders>
            <w:vAlign w:val="center"/>
          </w:tcPr>
          <w:p w:rsidR="00B0075E" w:rsidRDefault="00087C38">
            <w:pPr>
              <w:pStyle w:val="ConsPlusNormal"/>
              <w:jc w:val="center"/>
            </w:pPr>
            <w:r>
              <w:t>(указывается номинация)</w:t>
            </w:r>
          </w:p>
        </w:tc>
      </w:tr>
      <w:tr w:rsidR="00B0075E">
        <w:tc>
          <w:tcPr>
            <w:tcW w:w="9024" w:type="dxa"/>
            <w:gridSpan w:val="3"/>
            <w:tcBorders>
              <w:top w:val="nil"/>
              <w:left w:val="nil"/>
              <w:bottom w:val="single" w:sz="4" w:space="0" w:color="auto"/>
              <w:right w:val="nil"/>
            </w:tcBorders>
          </w:tcPr>
          <w:p w:rsidR="00B0075E" w:rsidRDefault="00B0075E">
            <w:pPr>
              <w:pStyle w:val="ConsPlusNormal"/>
            </w:pPr>
          </w:p>
        </w:tc>
      </w:tr>
      <w:tr w:rsidR="00B0075E">
        <w:tc>
          <w:tcPr>
            <w:tcW w:w="9024" w:type="dxa"/>
            <w:gridSpan w:val="3"/>
            <w:tcBorders>
              <w:top w:val="single" w:sz="4" w:space="0" w:color="auto"/>
              <w:left w:val="nil"/>
              <w:bottom w:val="nil"/>
              <w:right w:val="nil"/>
            </w:tcBorders>
            <w:vAlign w:val="center"/>
          </w:tcPr>
          <w:p w:rsidR="00B0075E" w:rsidRDefault="00087C38">
            <w:pPr>
              <w:pStyle w:val="ConsPlusNormal"/>
              <w:jc w:val="center"/>
            </w:pPr>
            <w:r>
              <w:t>(фамилия, имя, отчество (при наличии) кандидата)</w:t>
            </w:r>
          </w:p>
        </w:tc>
      </w:tr>
      <w:tr w:rsidR="00B0075E">
        <w:tc>
          <w:tcPr>
            <w:tcW w:w="9024" w:type="dxa"/>
            <w:gridSpan w:val="3"/>
            <w:tcBorders>
              <w:top w:val="nil"/>
              <w:left w:val="nil"/>
              <w:bottom w:val="nil"/>
              <w:right w:val="nil"/>
            </w:tcBorders>
          </w:tcPr>
          <w:p w:rsidR="00B0075E" w:rsidRDefault="00B0075E">
            <w:pPr>
              <w:pStyle w:val="ConsPlusNormal"/>
            </w:pPr>
          </w:p>
        </w:tc>
      </w:tr>
      <w:tr w:rsidR="00B0075E">
        <w:tc>
          <w:tcPr>
            <w:tcW w:w="9024" w:type="dxa"/>
            <w:gridSpan w:val="3"/>
            <w:tcBorders>
              <w:top w:val="nil"/>
              <w:left w:val="nil"/>
              <w:bottom w:val="nil"/>
              <w:right w:val="nil"/>
            </w:tcBorders>
            <w:vAlign w:val="center"/>
          </w:tcPr>
          <w:p w:rsidR="00B0075E" w:rsidRDefault="00087C38">
            <w:pPr>
              <w:pStyle w:val="ConsPlusNormal"/>
              <w:jc w:val="center"/>
            </w:pPr>
            <w:bookmarkStart w:id="2" w:name="P142"/>
            <w:bookmarkEnd w:id="2"/>
            <w:r>
              <w:t>Заявление о самовыдвижении</w:t>
            </w:r>
          </w:p>
        </w:tc>
      </w:tr>
      <w:tr w:rsidR="00B0075E">
        <w:tc>
          <w:tcPr>
            <w:tcW w:w="9024" w:type="dxa"/>
            <w:gridSpan w:val="3"/>
            <w:tcBorders>
              <w:top w:val="nil"/>
              <w:left w:val="nil"/>
              <w:bottom w:val="nil"/>
              <w:right w:val="nil"/>
            </w:tcBorders>
          </w:tcPr>
          <w:p w:rsidR="00B0075E" w:rsidRDefault="00B0075E">
            <w:pPr>
              <w:pStyle w:val="ConsPlusNormal"/>
              <w:jc w:val="center"/>
            </w:pPr>
          </w:p>
        </w:tc>
      </w:tr>
      <w:tr w:rsidR="00B0075E">
        <w:tc>
          <w:tcPr>
            <w:tcW w:w="3239" w:type="dxa"/>
            <w:tcBorders>
              <w:top w:val="nil"/>
              <w:left w:val="nil"/>
              <w:bottom w:val="nil"/>
              <w:right w:val="nil"/>
            </w:tcBorders>
            <w:vAlign w:val="bottom"/>
          </w:tcPr>
          <w:p w:rsidR="00B0075E" w:rsidRDefault="00087C38">
            <w:pPr>
              <w:pStyle w:val="ConsPlusNormal"/>
            </w:pPr>
            <w:r>
              <w:t>Настоящим уведомляю, что я,</w:t>
            </w:r>
          </w:p>
        </w:tc>
        <w:tc>
          <w:tcPr>
            <w:tcW w:w="5445"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vAlign w:val="bottom"/>
          </w:tcPr>
          <w:p w:rsidR="00B0075E" w:rsidRDefault="00087C38">
            <w:pPr>
              <w:pStyle w:val="ConsPlusNormal"/>
              <w:jc w:val="both"/>
            </w:pPr>
            <w:r>
              <w:t>,</w:t>
            </w:r>
          </w:p>
        </w:tc>
      </w:tr>
      <w:tr w:rsidR="00B0075E">
        <w:tc>
          <w:tcPr>
            <w:tcW w:w="3239" w:type="dxa"/>
            <w:tcBorders>
              <w:top w:val="nil"/>
              <w:left w:val="nil"/>
              <w:bottom w:val="nil"/>
              <w:right w:val="nil"/>
            </w:tcBorders>
          </w:tcPr>
          <w:p w:rsidR="00B0075E" w:rsidRDefault="00B0075E">
            <w:pPr>
              <w:pStyle w:val="ConsPlusNormal"/>
            </w:pPr>
          </w:p>
        </w:tc>
        <w:tc>
          <w:tcPr>
            <w:tcW w:w="5445" w:type="dxa"/>
            <w:tcBorders>
              <w:top w:val="single" w:sz="4" w:space="0" w:color="auto"/>
              <w:left w:val="nil"/>
              <w:bottom w:val="nil"/>
              <w:right w:val="nil"/>
            </w:tcBorders>
          </w:tcPr>
          <w:p w:rsidR="00B0075E" w:rsidRDefault="00087C38">
            <w:pPr>
              <w:pStyle w:val="ConsPlusNormal"/>
              <w:jc w:val="center"/>
            </w:pPr>
            <w:r>
              <w:t>(фамилия, имя, отчество (при наличии) кандидата)</w:t>
            </w:r>
          </w:p>
        </w:tc>
        <w:tc>
          <w:tcPr>
            <w:tcW w:w="340" w:type="dxa"/>
            <w:tcBorders>
              <w:top w:val="nil"/>
              <w:left w:val="nil"/>
              <w:bottom w:val="nil"/>
              <w:right w:val="nil"/>
            </w:tcBorders>
          </w:tcPr>
          <w:p w:rsidR="00B0075E" w:rsidRDefault="00B0075E">
            <w:pPr>
              <w:pStyle w:val="ConsPlusNormal"/>
            </w:pPr>
          </w:p>
        </w:tc>
      </w:tr>
      <w:tr w:rsidR="00B0075E">
        <w:tc>
          <w:tcPr>
            <w:tcW w:w="9024" w:type="dxa"/>
            <w:gridSpan w:val="3"/>
            <w:tcBorders>
              <w:top w:val="nil"/>
              <w:left w:val="nil"/>
              <w:bottom w:val="nil"/>
              <w:right w:val="nil"/>
            </w:tcBorders>
            <w:vAlign w:val="bottom"/>
          </w:tcPr>
          <w:p w:rsidR="00B0075E" w:rsidRDefault="00087C38">
            <w:pPr>
              <w:pStyle w:val="ConsPlusNormal"/>
            </w:pPr>
            <w:r>
              <w:t>выдвигаю свою кандидатуру в номинации</w:t>
            </w:r>
          </w:p>
        </w:tc>
      </w:tr>
      <w:tr w:rsidR="00B0075E">
        <w:tc>
          <w:tcPr>
            <w:tcW w:w="9024" w:type="dxa"/>
            <w:gridSpan w:val="3"/>
            <w:tcBorders>
              <w:top w:val="nil"/>
              <w:left w:val="nil"/>
              <w:bottom w:val="single" w:sz="4" w:space="0" w:color="auto"/>
              <w:right w:val="nil"/>
            </w:tcBorders>
          </w:tcPr>
          <w:p w:rsidR="00B0075E" w:rsidRDefault="00B0075E">
            <w:pPr>
              <w:pStyle w:val="ConsPlusNormal"/>
            </w:pPr>
          </w:p>
        </w:tc>
      </w:tr>
      <w:tr w:rsidR="00B0075E">
        <w:tblPrEx>
          <w:tblBorders>
            <w:insideH w:val="single" w:sz="4" w:space="0" w:color="auto"/>
          </w:tblBorders>
        </w:tblPrEx>
        <w:tc>
          <w:tcPr>
            <w:tcW w:w="9024" w:type="dxa"/>
            <w:gridSpan w:val="3"/>
            <w:tcBorders>
              <w:top w:val="single" w:sz="4" w:space="0" w:color="auto"/>
              <w:left w:val="nil"/>
              <w:bottom w:val="nil"/>
              <w:right w:val="nil"/>
            </w:tcBorders>
          </w:tcPr>
          <w:p w:rsidR="00B0075E" w:rsidRDefault="00087C38">
            <w:pPr>
              <w:pStyle w:val="ConsPlusNormal"/>
              <w:jc w:val="center"/>
            </w:pPr>
            <w:r>
              <w:t>(указывается номинация Всероссийского конкурса "Лучший специалист со средним медицинским и фармацевтическим образованием")</w:t>
            </w: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4309"/>
        <w:gridCol w:w="1417"/>
        <w:gridCol w:w="340"/>
        <w:gridCol w:w="3005"/>
      </w:tblGrid>
      <w:tr w:rsidR="00B0075E">
        <w:tc>
          <w:tcPr>
            <w:tcW w:w="5726" w:type="dxa"/>
            <w:gridSpan w:val="2"/>
            <w:tcBorders>
              <w:top w:val="nil"/>
              <w:left w:val="nil"/>
              <w:bottom w:val="nil"/>
              <w:right w:val="nil"/>
            </w:tcBorders>
            <w:vAlign w:val="bottom"/>
          </w:tcPr>
          <w:p w:rsidR="00B0075E" w:rsidRDefault="00087C38">
            <w:pPr>
              <w:pStyle w:val="ConsPlusNormal"/>
            </w:pPr>
            <w:r>
              <w:t>Кандидат Всероссийского конкурса</w:t>
            </w:r>
          </w:p>
          <w:p w:rsidR="00B0075E" w:rsidRDefault="00087C38">
            <w:pPr>
              <w:pStyle w:val="ConsPlusNormal"/>
            </w:pPr>
            <w:r>
              <w:t>"Лучший специалист со средним</w:t>
            </w:r>
          </w:p>
          <w:p w:rsidR="00B0075E" w:rsidRDefault="00087C38">
            <w:pPr>
              <w:pStyle w:val="ConsPlusNormal"/>
            </w:pPr>
            <w:r>
              <w:t>медицинским и фармацевтическим образованием"</w:t>
            </w:r>
          </w:p>
        </w:tc>
        <w:tc>
          <w:tcPr>
            <w:tcW w:w="340" w:type="dxa"/>
            <w:tcBorders>
              <w:top w:val="nil"/>
              <w:left w:val="nil"/>
              <w:bottom w:val="nil"/>
              <w:right w:val="nil"/>
            </w:tcBorders>
          </w:tcPr>
          <w:p w:rsidR="00B0075E" w:rsidRDefault="00B0075E">
            <w:pPr>
              <w:pStyle w:val="ConsPlusNormal"/>
            </w:pPr>
          </w:p>
        </w:tc>
        <w:tc>
          <w:tcPr>
            <w:tcW w:w="3005" w:type="dxa"/>
            <w:tcBorders>
              <w:top w:val="nil"/>
              <w:left w:val="nil"/>
              <w:bottom w:val="nil"/>
              <w:right w:val="nil"/>
            </w:tcBorders>
          </w:tcPr>
          <w:p w:rsidR="00B0075E" w:rsidRDefault="00B0075E">
            <w:pPr>
              <w:pStyle w:val="ConsPlusNormal"/>
            </w:pPr>
          </w:p>
        </w:tc>
      </w:tr>
      <w:tr w:rsidR="00B0075E">
        <w:tc>
          <w:tcPr>
            <w:tcW w:w="5726" w:type="dxa"/>
            <w:gridSpan w:val="2"/>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005" w:type="dxa"/>
            <w:tcBorders>
              <w:top w:val="nil"/>
              <w:left w:val="nil"/>
              <w:bottom w:val="single" w:sz="4" w:space="0" w:color="auto"/>
              <w:right w:val="nil"/>
            </w:tcBorders>
          </w:tcPr>
          <w:p w:rsidR="00B0075E" w:rsidRDefault="00B0075E">
            <w:pPr>
              <w:pStyle w:val="ConsPlusNormal"/>
            </w:pPr>
          </w:p>
        </w:tc>
      </w:tr>
      <w:tr w:rsidR="00B0075E">
        <w:tc>
          <w:tcPr>
            <w:tcW w:w="4309" w:type="dxa"/>
            <w:tcBorders>
              <w:top w:val="nil"/>
              <w:left w:val="nil"/>
              <w:bottom w:val="nil"/>
              <w:right w:val="nil"/>
            </w:tcBorders>
          </w:tcPr>
          <w:p w:rsidR="00B0075E" w:rsidRDefault="00B0075E">
            <w:pPr>
              <w:pStyle w:val="ConsPlusNormal"/>
            </w:pPr>
          </w:p>
        </w:tc>
        <w:tc>
          <w:tcPr>
            <w:tcW w:w="1417"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005" w:type="dxa"/>
            <w:tcBorders>
              <w:top w:val="single" w:sz="4" w:space="0" w:color="auto"/>
              <w:left w:val="nil"/>
              <w:bottom w:val="nil"/>
              <w:right w:val="nil"/>
            </w:tcBorders>
          </w:tcPr>
          <w:p w:rsidR="00B0075E" w:rsidRDefault="00087C38">
            <w:pPr>
              <w:pStyle w:val="ConsPlusNormal"/>
              <w:jc w:val="center"/>
            </w:pPr>
            <w:r>
              <w:t>(расшифровка подписи)</w:t>
            </w: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2</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Title"/>
        <w:jc w:val="center"/>
      </w:pPr>
      <w:bookmarkStart w:id="3" w:name="P177"/>
      <w:bookmarkEnd w:id="3"/>
      <w:r>
        <w:t>ПЕРЕЧЕНЬ</w:t>
      </w:r>
    </w:p>
    <w:p w:rsidR="00B0075E" w:rsidRDefault="00087C38">
      <w:pPr>
        <w:pStyle w:val="ConsPlusTitle"/>
        <w:jc w:val="center"/>
      </w:pPr>
      <w:r>
        <w:t xml:space="preserve">ДОКУМЕНТОВ, НЕОБХОДИМЫХ ДЛЯ УЧАСТИЯ ВО </w:t>
      </w:r>
      <w:proofErr w:type="gramStart"/>
      <w:r>
        <w:t>ВСЕРОССИЙСКОМ</w:t>
      </w:r>
      <w:proofErr w:type="gramEnd"/>
    </w:p>
    <w:p w:rsidR="00B0075E" w:rsidRDefault="00087C38">
      <w:pPr>
        <w:pStyle w:val="ConsPlusTitle"/>
        <w:jc w:val="center"/>
      </w:pPr>
      <w:proofErr w:type="gramStart"/>
      <w:r>
        <w:t>КОНКУРСЕ</w:t>
      </w:r>
      <w:proofErr w:type="gramEnd"/>
      <w:r>
        <w:t xml:space="preserve"> "ЛУЧШИЙ СПЕЦИАЛИСТ СО СРЕДНИМ МЕДИЦИНСКИМ</w:t>
      </w:r>
    </w:p>
    <w:p w:rsidR="00B0075E" w:rsidRDefault="00087C38">
      <w:pPr>
        <w:pStyle w:val="ConsPlusTitle"/>
        <w:jc w:val="center"/>
      </w:pPr>
      <w:r>
        <w:t>И ФАРМАЦЕВТИЧЕСКИМ ОБРАЗОВАНИЕМ", А ТАКЖЕ ТРЕБОВАНИЯ</w:t>
      </w:r>
    </w:p>
    <w:p w:rsidR="00B0075E" w:rsidRDefault="00087C38">
      <w:pPr>
        <w:pStyle w:val="ConsPlusTitle"/>
        <w:jc w:val="center"/>
      </w:pPr>
      <w:r>
        <w:t>К ОФОРМЛЕНИЮ ОТЧЕТА О ПРОФЕССИОНАЛЬНОЙ ДЕЯТЕЛЬНОСТИ</w:t>
      </w:r>
    </w:p>
    <w:p w:rsidR="00B0075E" w:rsidRDefault="00087C38">
      <w:pPr>
        <w:pStyle w:val="ConsPlusTitle"/>
        <w:jc w:val="center"/>
      </w:pPr>
      <w:r>
        <w:t>УЧАСТНИКА КОНКУРСА</w:t>
      </w:r>
    </w:p>
    <w:p w:rsidR="00B0075E" w:rsidRDefault="00B0075E">
      <w:pPr>
        <w:pStyle w:val="ConsPlusNormal"/>
        <w:jc w:val="both"/>
      </w:pPr>
    </w:p>
    <w:p w:rsidR="00B0075E" w:rsidRDefault="00087C38">
      <w:pPr>
        <w:pStyle w:val="ConsPlusNormal"/>
        <w:ind w:firstLine="540"/>
        <w:jc w:val="both"/>
      </w:pPr>
      <w:r>
        <w:t>1. Для участия во Всероссийском конкурсе "Лучший специалист со средним медицинским и фармацевтическим образованием" участнику конкурса необходимо предоставить в Центральную конкурсную комиссию Всероссийского конкурса "Лучший специалист со средним медицинским и фармацевтическим образованием" следующие документы:</w:t>
      </w:r>
    </w:p>
    <w:p w:rsidR="00B0075E" w:rsidRDefault="00087C38">
      <w:pPr>
        <w:pStyle w:val="ConsPlusNormal"/>
        <w:spacing w:before="200"/>
        <w:ind w:firstLine="540"/>
        <w:jc w:val="both"/>
      </w:pPr>
      <w:r>
        <w:lastRenderedPageBreak/>
        <w:t xml:space="preserve">а) личный листок по учету кадров, цветная или черно-белая фотография 4 </w:t>
      </w:r>
      <w:proofErr w:type="spellStart"/>
      <w:r>
        <w:t>x</w:t>
      </w:r>
      <w:proofErr w:type="spellEnd"/>
      <w:r>
        <w:t xml:space="preserve"> 6 см;</w:t>
      </w:r>
    </w:p>
    <w:p w:rsidR="00B0075E" w:rsidRDefault="00087C38">
      <w:pPr>
        <w:pStyle w:val="ConsPlusNormal"/>
        <w:spacing w:before="200"/>
        <w:ind w:firstLine="540"/>
        <w:jc w:val="both"/>
      </w:pPr>
      <w:r>
        <w:t>б) копии документов об образовании и (или) о квалификации, копии действующих сертификатов специалиста и (или) свидетельств об аккредитации специалиста, или выписка о наличии в единой государственной информационной системе в сфере здравоохранения данных, подтверждающих факт прохождения аккредитации специалиста, заверенные медицинской (фармацевтической) организацией;</w:t>
      </w:r>
    </w:p>
    <w:p w:rsidR="00B0075E" w:rsidRDefault="00087C38">
      <w:pPr>
        <w:pStyle w:val="ConsPlusNormal"/>
        <w:spacing w:before="200"/>
        <w:ind w:firstLine="540"/>
        <w:jc w:val="both"/>
      </w:pPr>
      <w:r>
        <w:t>в) отчет о профессиональной деятельности участника конкурса;</w:t>
      </w:r>
    </w:p>
    <w:p w:rsidR="00B0075E" w:rsidRDefault="00087C38">
      <w:pPr>
        <w:pStyle w:val="ConsPlusNormal"/>
        <w:spacing w:before="200"/>
        <w:ind w:firstLine="540"/>
        <w:jc w:val="both"/>
      </w:pPr>
      <w:r>
        <w:t>г) характеристика, подписанная руководителем медицинской (фармацевтической) организации и представителем трудового коллектива (профсоюзной организации), с отражением показателей профессиональной деятельности (на основании первичной учетной документации за последние 3 года), квалификации, деловых, морально-этических, личных качеств, осуществления наставничества, а также других сведений, характеризующих участника конкурса;</w:t>
      </w:r>
    </w:p>
    <w:p w:rsidR="00B0075E" w:rsidRDefault="00087C38">
      <w:pPr>
        <w:pStyle w:val="ConsPlusNormal"/>
        <w:spacing w:before="200"/>
        <w:ind w:firstLine="540"/>
        <w:jc w:val="both"/>
      </w:pPr>
      <w:proofErr w:type="spellStart"/>
      <w:r>
        <w:t>д</w:t>
      </w:r>
      <w:proofErr w:type="spellEnd"/>
      <w:r>
        <w:t xml:space="preserve">) представление профессиональной некоммерческой организации, указанной в </w:t>
      </w:r>
      <w:hyperlink r:id="rId13" w:tooltip="Федеральный закон от 21.11.2011 N 323-ФЗ (ред. от 28.12.2022) &quot;Об основах охраны здоровья граждан в Российской Федерации&quot; (с изм. и доп., вступ. в силу с 01.03.2023) {КонсультантПлюс}" w:history="1">
        <w:r>
          <w:rPr>
            <w:color w:val="0000FF"/>
          </w:rPr>
          <w:t>статье 76</w:t>
        </w:r>
      </w:hyperlink>
      <w:r>
        <w:t xml:space="preserve"> Федерального закона от 21 ноября 2011 г. N 323-ФЗ "Об основах охраны здоровья граждан в Российской Федерации" (при наличии);</w:t>
      </w:r>
    </w:p>
    <w:p w:rsidR="00B0075E" w:rsidRDefault="00087C38">
      <w:pPr>
        <w:pStyle w:val="ConsPlusNormal"/>
        <w:spacing w:before="200"/>
        <w:ind w:firstLine="540"/>
        <w:jc w:val="both"/>
      </w:pPr>
      <w:r>
        <w:t>е) отзывы граждан о работе участника конкурса (при наличии);</w:t>
      </w:r>
    </w:p>
    <w:p w:rsidR="00B0075E" w:rsidRDefault="00087C38">
      <w:pPr>
        <w:pStyle w:val="ConsPlusNormal"/>
        <w:spacing w:before="200"/>
        <w:ind w:firstLine="540"/>
        <w:jc w:val="both"/>
      </w:pPr>
      <w:r>
        <w:t>ж) фото-, виде</w:t>
      </w:r>
      <w:proofErr w:type="gramStart"/>
      <w:r>
        <w:t>о-</w:t>
      </w:r>
      <w:proofErr w:type="gramEnd"/>
      <w:r>
        <w:t xml:space="preserve"> и иные материалы, характеризующие работу участника конкурса, в том числе на электронных носителях, а также презентация о деятельности участника конкурса, выполненная в электронной форме.</w:t>
      </w:r>
    </w:p>
    <w:p w:rsidR="00B0075E" w:rsidRDefault="00087C38">
      <w:pPr>
        <w:pStyle w:val="ConsPlusNormal"/>
        <w:spacing w:before="200"/>
        <w:ind w:firstLine="540"/>
        <w:jc w:val="both"/>
      </w:pPr>
      <w:r>
        <w:t>Для номинации "За верность профессии" дополнительно представляются документы, подтверждающие внесение участником конкурса собственного большого вклада в развитие здравоохранения.</w:t>
      </w:r>
    </w:p>
    <w:p w:rsidR="00B0075E" w:rsidRDefault="00087C38">
      <w:pPr>
        <w:pStyle w:val="ConsPlusNormal"/>
        <w:spacing w:before="200"/>
        <w:ind w:firstLine="540"/>
        <w:jc w:val="both"/>
      </w:pPr>
      <w:r>
        <w:t>2. Требования к оформлению отчета о профессиональной деятельности участника конкурса (далее - отчет):</w:t>
      </w:r>
    </w:p>
    <w:p w:rsidR="00B0075E" w:rsidRDefault="00087C38">
      <w:pPr>
        <w:pStyle w:val="ConsPlusNormal"/>
        <w:spacing w:before="200"/>
        <w:ind w:firstLine="540"/>
        <w:jc w:val="both"/>
      </w:pPr>
      <w:r>
        <w:t>а) включает результаты работы в соответствии с выполняемыми трудовыми функциями за последние 3 года и состоит из титульного листа, введения (объем - до 3 листов), основной части (объем - до 20 листов) и заключения (объем - до 2 листов).</w:t>
      </w:r>
    </w:p>
    <w:p w:rsidR="00B0075E" w:rsidRDefault="00087C38">
      <w:pPr>
        <w:pStyle w:val="ConsPlusNormal"/>
        <w:spacing w:before="200"/>
        <w:ind w:firstLine="540"/>
        <w:jc w:val="both"/>
      </w:pPr>
      <w:r>
        <w:t>б) подписывается лицом, подготовившим отчет, и утверждается руководителем медицинской (фармацевтической) организации или лицом, исполняющим обязанности в его отсутствие.</w:t>
      </w:r>
    </w:p>
    <w:p w:rsidR="00B0075E" w:rsidRDefault="00087C38">
      <w:pPr>
        <w:pStyle w:val="ConsPlusNormal"/>
        <w:spacing w:before="200"/>
        <w:ind w:firstLine="540"/>
        <w:jc w:val="both"/>
      </w:pPr>
      <w:r>
        <w:t>в) печатается на сброшюрованных листах (формата A4) и может содержать таблицы, графики или диаграммы в виде приложений к отчету.</w:t>
      </w:r>
    </w:p>
    <w:p w:rsidR="00B0075E" w:rsidRDefault="00087C38">
      <w:pPr>
        <w:pStyle w:val="ConsPlusNormal"/>
        <w:spacing w:before="200"/>
        <w:ind w:firstLine="540"/>
        <w:jc w:val="both"/>
      </w:pPr>
      <w:r>
        <w:t>2.1. На титульном листе отчета указываются фамилия, имя, отчество (при наличии) участника конкурса, название отчета с указанием конкретной должности, наименования структурного подразделения и медицинской (фармацевтической) организации, а также год подготовки отчета.</w:t>
      </w:r>
    </w:p>
    <w:p w:rsidR="00B0075E" w:rsidRDefault="00087C38">
      <w:pPr>
        <w:pStyle w:val="ConsPlusNormal"/>
        <w:spacing w:before="200"/>
        <w:ind w:firstLine="540"/>
        <w:jc w:val="both"/>
      </w:pPr>
      <w:r>
        <w:t>Введение содержит краткую характеристику медицинской (фармацевтической) организац</w:t>
      </w:r>
      <w:proofErr w:type="gramStart"/>
      <w:r>
        <w:t>ии и ее</w:t>
      </w:r>
      <w:proofErr w:type="gramEnd"/>
      <w:r>
        <w:t xml:space="preserve"> структурного подразделения, в котором работает участник конкурса, в том числе оснащение оборудованием, необходимым для профессиональной деятельности участника конкурса.</w:t>
      </w:r>
    </w:p>
    <w:p w:rsidR="00B0075E" w:rsidRDefault="00087C38">
      <w:pPr>
        <w:pStyle w:val="ConsPlusNormal"/>
        <w:spacing w:before="200"/>
        <w:ind w:firstLine="540"/>
        <w:jc w:val="both"/>
      </w:pPr>
      <w:proofErr w:type="gramStart"/>
      <w:r>
        <w:t>Основная часть отражает личный вклад участника конкурса в организацию профессиональной деятельности и содержит анализ основных показателей профессиональной деятельности участника конкурса, общего уровня и объема овладения практическими навыками и знаниями в области профессиональной деятельности, анализ консультативной и профилактической работы, информацию о повышении профессионального уровня (участие в работе профессиональных некоммерческих организаций, научно-практических конференциях), о наставничестве, обмене опытом, работе с молодыми специалистами с</w:t>
      </w:r>
      <w:proofErr w:type="gramEnd"/>
      <w:r>
        <w:t xml:space="preserve"> представлением сведений об участии в региональных и (или) федеральных проектах, профессиональных конкурсах, выступлениях на мероприятиях регионального и (или) федерального уровня, профилактической работой с населением, участии в научно-исследовательской деятельности.</w:t>
      </w:r>
    </w:p>
    <w:p w:rsidR="00B0075E" w:rsidRDefault="00087C38">
      <w:pPr>
        <w:pStyle w:val="ConsPlusNormal"/>
        <w:spacing w:before="200"/>
        <w:ind w:firstLine="540"/>
        <w:jc w:val="both"/>
      </w:pPr>
      <w:r>
        <w:lastRenderedPageBreak/>
        <w:t>В заключении подводятся основные итоги работы и обозначаются основные направления совершенствования профессиональной деятельности.</w:t>
      </w:r>
    </w:p>
    <w:p w:rsidR="00B0075E" w:rsidRDefault="00087C38">
      <w:pPr>
        <w:pStyle w:val="ConsPlusNormal"/>
        <w:spacing w:before="200"/>
        <w:ind w:firstLine="540"/>
        <w:jc w:val="both"/>
      </w:pPr>
      <w:r>
        <w:t>2.2. При составлении отчета количественные и качественные показатели работы участника конкурса оцениваются с учетом сведений, содержащихся в формах статистического учета и отчетности в сфере здравоохранения &lt;1&gt;.</w:t>
      </w:r>
    </w:p>
    <w:p w:rsidR="00B0075E" w:rsidRDefault="00087C38">
      <w:pPr>
        <w:pStyle w:val="ConsPlusNormal"/>
        <w:spacing w:before="200"/>
        <w:ind w:firstLine="540"/>
        <w:jc w:val="both"/>
      </w:pPr>
      <w:r>
        <w:t>--------------------------------</w:t>
      </w:r>
    </w:p>
    <w:p w:rsidR="00B0075E" w:rsidRDefault="00087C38">
      <w:pPr>
        <w:pStyle w:val="ConsPlusNormal"/>
        <w:spacing w:before="200"/>
        <w:ind w:firstLine="540"/>
        <w:jc w:val="both"/>
      </w:pPr>
      <w:r>
        <w:t xml:space="preserve">&lt;1&gt; </w:t>
      </w:r>
      <w:hyperlink r:id="rId14" w:tooltip="Федеральный закон от 21.11.2011 N 323-ФЗ (ред. от 28.12.2022) &quot;Об основах охраны здоровья граждан в Российской Федерации&quot; (с изм. и доп., вступ. в силу с 01.03.2023) {КонсультантПлюс}" w:history="1">
        <w:r>
          <w:rPr>
            <w:color w:val="0000FF"/>
          </w:rPr>
          <w:t>Часть 3 статьи 97</w:t>
        </w:r>
      </w:hyperlink>
      <w:r>
        <w:t xml:space="preserve"> Федерального закона от 21 ноября 2011 г. N 323-ФЗ "Об основах охраны здоровья граждан в Российской Федерации".</w:t>
      </w: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3</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9014"/>
      </w:tblGrid>
      <w:tr w:rsidR="00B0075E">
        <w:tc>
          <w:tcPr>
            <w:tcW w:w="9014" w:type="dxa"/>
            <w:tcBorders>
              <w:top w:val="nil"/>
              <w:left w:val="nil"/>
              <w:bottom w:val="nil"/>
              <w:right w:val="nil"/>
            </w:tcBorders>
            <w:vAlign w:val="bottom"/>
          </w:tcPr>
          <w:p w:rsidR="00B0075E" w:rsidRDefault="00087C38">
            <w:pPr>
              <w:pStyle w:val="ConsPlusNormal"/>
              <w:jc w:val="center"/>
            </w:pPr>
            <w:bookmarkStart w:id="4" w:name="P217"/>
            <w:bookmarkEnd w:id="4"/>
            <w:r>
              <w:t>Заключение</w:t>
            </w:r>
          </w:p>
        </w:tc>
      </w:tr>
      <w:tr w:rsidR="00B0075E">
        <w:tc>
          <w:tcPr>
            <w:tcW w:w="9014" w:type="dxa"/>
            <w:tcBorders>
              <w:top w:val="nil"/>
              <w:left w:val="nil"/>
              <w:bottom w:val="nil"/>
              <w:right w:val="nil"/>
            </w:tcBorders>
            <w:vAlign w:val="bottom"/>
          </w:tcPr>
          <w:p w:rsidR="00B0075E" w:rsidRDefault="00087C38">
            <w:pPr>
              <w:pStyle w:val="ConsPlusNormal"/>
              <w:jc w:val="center"/>
            </w:pPr>
            <w:r>
              <w:t>рабочей группы Центральной конкурсной комиссии по номинации Всероссийского конкурса "Лучший специалист со средним медицинским и фармацевтическим образованием" по кандидатуре</w:t>
            </w:r>
          </w:p>
        </w:tc>
      </w:tr>
      <w:tr w:rsidR="00B0075E">
        <w:tc>
          <w:tcPr>
            <w:tcW w:w="9014" w:type="dxa"/>
            <w:tcBorders>
              <w:top w:val="nil"/>
              <w:left w:val="nil"/>
              <w:right w:val="nil"/>
            </w:tcBorders>
          </w:tcPr>
          <w:p w:rsidR="00B0075E" w:rsidRDefault="00B0075E">
            <w:pPr>
              <w:pStyle w:val="ConsPlusNormal"/>
            </w:pPr>
          </w:p>
        </w:tc>
      </w:tr>
      <w:tr w:rsidR="00B0075E">
        <w:tblPrEx>
          <w:tblBorders>
            <w:insideH w:val="single" w:sz="4" w:space="0" w:color="auto"/>
          </w:tblBorders>
        </w:tblPrEx>
        <w:tc>
          <w:tcPr>
            <w:tcW w:w="9014" w:type="dxa"/>
            <w:tcBorders>
              <w:left w:val="nil"/>
              <w:right w:val="nil"/>
            </w:tcBorders>
          </w:tcPr>
          <w:p w:rsidR="00B0075E" w:rsidRDefault="00B0075E">
            <w:pPr>
              <w:pStyle w:val="ConsPlusNormal"/>
            </w:pPr>
          </w:p>
        </w:tc>
      </w:tr>
      <w:tr w:rsidR="00B0075E">
        <w:tblPrEx>
          <w:tblBorders>
            <w:insideH w:val="single" w:sz="4" w:space="0" w:color="auto"/>
          </w:tblBorders>
        </w:tblPrEx>
        <w:tc>
          <w:tcPr>
            <w:tcW w:w="9014" w:type="dxa"/>
            <w:tcBorders>
              <w:left w:val="nil"/>
              <w:right w:val="nil"/>
            </w:tcBorders>
          </w:tcPr>
          <w:p w:rsidR="00B0075E" w:rsidRDefault="00B0075E">
            <w:pPr>
              <w:pStyle w:val="ConsPlusNormal"/>
            </w:pPr>
          </w:p>
        </w:tc>
      </w:tr>
      <w:tr w:rsidR="00B0075E">
        <w:tblPrEx>
          <w:tblBorders>
            <w:insideH w:val="single" w:sz="4" w:space="0" w:color="auto"/>
          </w:tblBorders>
        </w:tblPrEx>
        <w:tc>
          <w:tcPr>
            <w:tcW w:w="9014" w:type="dxa"/>
            <w:tcBorders>
              <w:left w:val="nil"/>
              <w:bottom w:val="nil"/>
              <w:right w:val="nil"/>
            </w:tcBorders>
          </w:tcPr>
          <w:p w:rsidR="00B0075E" w:rsidRDefault="00087C38">
            <w:pPr>
              <w:pStyle w:val="ConsPlusNormal"/>
              <w:jc w:val="center"/>
            </w:pPr>
            <w:r>
              <w:t>(фамилия, имя, отчество (при наличии), должность, наименование организации)</w:t>
            </w:r>
          </w:p>
        </w:tc>
      </w:tr>
    </w:tbl>
    <w:p w:rsidR="00B0075E" w:rsidRDefault="00B007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45"/>
        <w:gridCol w:w="815"/>
        <w:gridCol w:w="815"/>
        <w:gridCol w:w="815"/>
        <w:gridCol w:w="815"/>
        <w:gridCol w:w="793"/>
      </w:tblGrid>
      <w:tr w:rsidR="00B0075E">
        <w:tc>
          <w:tcPr>
            <w:tcW w:w="5045" w:type="dxa"/>
            <w:vMerge w:val="restart"/>
          </w:tcPr>
          <w:p w:rsidR="00B0075E" w:rsidRDefault="00087C38">
            <w:pPr>
              <w:pStyle w:val="ConsPlusNormal"/>
              <w:jc w:val="center"/>
            </w:pPr>
            <w:r>
              <w:t>Показатель</w:t>
            </w:r>
          </w:p>
        </w:tc>
        <w:tc>
          <w:tcPr>
            <w:tcW w:w="4053" w:type="dxa"/>
            <w:gridSpan w:val="5"/>
          </w:tcPr>
          <w:p w:rsidR="00B0075E" w:rsidRDefault="00087C38">
            <w:pPr>
              <w:pStyle w:val="ConsPlusNormal"/>
              <w:jc w:val="center"/>
            </w:pPr>
            <w:r>
              <w:t>Количество баллов</w:t>
            </w:r>
          </w:p>
        </w:tc>
      </w:tr>
      <w:tr w:rsidR="00B0075E">
        <w:tc>
          <w:tcPr>
            <w:tcW w:w="5045" w:type="dxa"/>
            <w:vMerge/>
          </w:tcPr>
          <w:p w:rsidR="00B0075E" w:rsidRDefault="00B0075E">
            <w:pPr>
              <w:spacing w:after="1" w:line="0" w:lineRule="atLeast"/>
            </w:pPr>
          </w:p>
        </w:tc>
        <w:tc>
          <w:tcPr>
            <w:tcW w:w="815" w:type="dxa"/>
          </w:tcPr>
          <w:p w:rsidR="00B0075E" w:rsidRDefault="00087C38">
            <w:pPr>
              <w:pStyle w:val="ConsPlusNormal"/>
              <w:jc w:val="center"/>
            </w:pPr>
            <w:r>
              <w:t>1</w:t>
            </w:r>
          </w:p>
        </w:tc>
        <w:tc>
          <w:tcPr>
            <w:tcW w:w="815" w:type="dxa"/>
          </w:tcPr>
          <w:p w:rsidR="00B0075E" w:rsidRDefault="00087C38">
            <w:pPr>
              <w:pStyle w:val="ConsPlusNormal"/>
              <w:jc w:val="center"/>
            </w:pPr>
            <w:r>
              <w:t>2</w:t>
            </w:r>
          </w:p>
        </w:tc>
        <w:tc>
          <w:tcPr>
            <w:tcW w:w="815" w:type="dxa"/>
          </w:tcPr>
          <w:p w:rsidR="00B0075E" w:rsidRDefault="00087C38">
            <w:pPr>
              <w:pStyle w:val="ConsPlusNormal"/>
              <w:jc w:val="center"/>
            </w:pPr>
            <w:r>
              <w:t>3</w:t>
            </w:r>
          </w:p>
        </w:tc>
        <w:tc>
          <w:tcPr>
            <w:tcW w:w="815" w:type="dxa"/>
          </w:tcPr>
          <w:p w:rsidR="00B0075E" w:rsidRDefault="00087C38">
            <w:pPr>
              <w:pStyle w:val="ConsPlusNormal"/>
              <w:jc w:val="center"/>
            </w:pPr>
            <w:r>
              <w:t>4</w:t>
            </w:r>
          </w:p>
        </w:tc>
        <w:tc>
          <w:tcPr>
            <w:tcW w:w="793" w:type="dxa"/>
          </w:tcPr>
          <w:p w:rsidR="00B0075E" w:rsidRDefault="00087C38">
            <w:pPr>
              <w:pStyle w:val="ConsPlusNormal"/>
              <w:jc w:val="center"/>
            </w:pPr>
            <w:r>
              <w:t>5</w:t>
            </w:r>
          </w:p>
        </w:tc>
      </w:tr>
      <w:tr w:rsidR="00B0075E">
        <w:tc>
          <w:tcPr>
            <w:tcW w:w="5045" w:type="dxa"/>
            <w:vAlign w:val="bottom"/>
          </w:tcPr>
          <w:p w:rsidR="00B0075E" w:rsidRDefault="00087C38">
            <w:pPr>
              <w:pStyle w:val="ConsPlusNormal"/>
            </w:pPr>
            <w:r>
              <w:t>Профессиональная деятельность</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Квалификация</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Деловые качества</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Морально-этические качества</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Личные качества</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Наставничество</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t>Другие</w:t>
            </w: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815" w:type="dxa"/>
          </w:tcPr>
          <w:p w:rsidR="00B0075E" w:rsidRDefault="00B0075E">
            <w:pPr>
              <w:pStyle w:val="ConsPlusNormal"/>
            </w:pPr>
          </w:p>
        </w:tc>
        <w:tc>
          <w:tcPr>
            <w:tcW w:w="793" w:type="dxa"/>
          </w:tcPr>
          <w:p w:rsidR="00B0075E" w:rsidRDefault="00B0075E">
            <w:pPr>
              <w:pStyle w:val="ConsPlusNormal"/>
            </w:pPr>
          </w:p>
        </w:tc>
      </w:tr>
      <w:tr w:rsidR="00B0075E">
        <w:tc>
          <w:tcPr>
            <w:tcW w:w="5045" w:type="dxa"/>
            <w:vAlign w:val="bottom"/>
          </w:tcPr>
          <w:p w:rsidR="00B0075E" w:rsidRDefault="00087C38">
            <w:pPr>
              <w:pStyle w:val="ConsPlusNormal"/>
            </w:pPr>
            <w:r>
              <w:lastRenderedPageBreak/>
              <w:t>Всего баллов</w:t>
            </w:r>
          </w:p>
        </w:tc>
        <w:tc>
          <w:tcPr>
            <w:tcW w:w="4053" w:type="dxa"/>
            <w:gridSpan w:val="5"/>
          </w:tcPr>
          <w:p w:rsidR="00B0075E" w:rsidRDefault="00B0075E">
            <w:pPr>
              <w:pStyle w:val="ConsPlusNormal"/>
            </w:pP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4</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B0075E">
        <w:tc>
          <w:tcPr>
            <w:tcW w:w="9071" w:type="dxa"/>
            <w:tcBorders>
              <w:top w:val="nil"/>
              <w:left w:val="nil"/>
              <w:bottom w:val="nil"/>
              <w:right w:val="nil"/>
            </w:tcBorders>
            <w:vAlign w:val="center"/>
          </w:tcPr>
          <w:p w:rsidR="00B0075E" w:rsidRDefault="00087C38">
            <w:pPr>
              <w:pStyle w:val="ConsPlusNormal"/>
              <w:jc w:val="center"/>
            </w:pPr>
            <w:bookmarkStart w:id="5" w:name="P288"/>
            <w:bookmarkEnd w:id="5"/>
            <w:r>
              <w:t>Протокол общего собрания трудового коллектива</w:t>
            </w:r>
          </w:p>
        </w:tc>
      </w:tr>
      <w:tr w:rsidR="00B0075E">
        <w:tc>
          <w:tcPr>
            <w:tcW w:w="9071" w:type="dxa"/>
            <w:tcBorders>
              <w:top w:val="nil"/>
              <w:left w:val="nil"/>
              <w:bottom w:val="single" w:sz="4" w:space="0" w:color="auto"/>
              <w:right w:val="nil"/>
            </w:tcBorders>
          </w:tcPr>
          <w:p w:rsidR="00B0075E" w:rsidRDefault="00B0075E">
            <w:pPr>
              <w:pStyle w:val="ConsPlusNormal"/>
            </w:pPr>
          </w:p>
        </w:tc>
      </w:tr>
      <w:tr w:rsidR="00B0075E">
        <w:tc>
          <w:tcPr>
            <w:tcW w:w="9071" w:type="dxa"/>
            <w:tcBorders>
              <w:top w:val="single" w:sz="4" w:space="0" w:color="auto"/>
              <w:left w:val="nil"/>
              <w:bottom w:val="nil"/>
              <w:right w:val="nil"/>
            </w:tcBorders>
            <w:vAlign w:val="bottom"/>
          </w:tcPr>
          <w:p w:rsidR="00B0075E" w:rsidRDefault="00087C38">
            <w:pPr>
              <w:pStyle w:val="ConsPlusNormal"/>
              <w:jc w:val="center"/>
            </w:pPr>
            <w:r>
              <w:t>(указать наименование медицинской (фармацевтической) организации)</w:t>
            </w:r>
          </w:p>
        </w:tc>
      </w:tr>
      <w:tr w:rsidR="00B0075E">
        <w:tc>
          <w:tcPr>
            <w:tcW w:w="9071" w:type="dxa"/>
            <w:tcBorders>
              <w:top w:val="nil"/>
              <w:left w:val="nil"/>
              <w:bottom w:val="nil"/>
              <w:right w:val="nil"/>
            </w:tcBorders>
            <w:vAlign w:val="center"/>
          </w:tcPr>
          <w:p w:rsidR="00B0075E" w:rsidRDefault="00087C38">
            <w:pPr>
              <w:pStyle w:val="ConsPlusNormal"/>
            </w:pPr>
            <w:r>
              <w:t>от "__" __________ 20__ г.</w:t>
            </w:r>
          </w:p>
        </w:tc>
      </w:tr>
      <w:tr w:rsidR="00B0075E">
        <w:tc>
          <w:tcPr>
            <w:tcW w:w="9071" w:type="dxa"/>
            <w:tcBorders>
              <w:top w:val="nil"/>
              <w:left w:val="nil"/>
              <w:bottom w:val="nil"/>
              <w:right w:val="nil"/>
            </w:tcBorders>
          </w:tcPr>
          <w:p w:rsidR="00B0075E" w:rsidRDefault="00B0075E">
            <w:pPr>
              <w:pStyle w:val="ConsPlusNormal"/>
            </w:pPr>
          </w:p>
        </w:tc>
      </w:tr>
      <w:tr w:rsidR="00B0075E">
        <w:tc>
          <w:tcPr>
            <w:tcW w:w="9071" w:type="dxa"/>
            <w:tcBorders>
              <w:top w:val="nil"/>
              <w:left w:val="nil"/>
              <w:bottom w:val="nil"/>
              <w:right w:val="nil"/>
            </w:tcBorders>
            <w:vAlign w:val="bottom"/>
          </w:tcPr>
          <w:p w:rsidR="00B0075E" w:rsidRDefault="00087C38">
            <w:pPr>
              <w:pStyle w:val="ConsPlusNormal"/>
              <w:ind w:firstLine="283"/>
              <w:jc w:val="both"/>
            </w:pPr>
            <w:r>
              <w:t>Слушали: о выдвижении специалистов со средним медицинским и фармацевтическим образованием для участия во Всероссийском конкурсе "Лучший специалист со средним медицинским и фармацевтическим образованием".</w:t>
            </w:r>
          </w:p>
        </w:tc>
      </w:tr>
      <w:tr w:rsidR="00B0075E">
        <w:tc>
          <w:tcPr>
            <w:tcW w:w="9071" w:type="dxa"/>
            <w:tcBorders>
              <w:top w:val="nil"/>
              <w:left w:val="nil"/>
              <w:bottom w:val="nil"/>
              <w:right w:val="nil"/>
            </w:tcBorders>
            <w:vAlign w:val="center"/>
          </w:tcPr>
          <w:p w:rsidR="00B0075E" w:rsidRDefault="00087C38">
            <w:pPr>
              <w:pStyle w:val="ConsPlusNormal"/>
              <w:ind w:firstLine="283"/>
              <w:jc w:val="both"/>
            </w:pPr>
            <w:r>
              <w:t>Общее собрание трудового коллектива рассмотрело кандидатуры специалистов со средним медицинским и фармацевтическим образованием, претендующих на участие во Всероссийском конкурсе "Лучший специалист со средним медицинским и фармацевтическим образованием" (далее - конкурс).</w:t>
            </w:r>
          </w:p>
        </w:tc>
      </w:tr>
      <w:tr w:rsidR="00B0075E">
        <w:tc>
          <w:tcPr>
            <w:tcW w:w="9071" w:type="dxa"/>
            <w:tcBorders>
              <w:top w:val="nil"/>
              <w:left w:val="nil"/>
              <w:bottom w:val="nil"/>
              <w:right w:val="nil"/>
            </w:tcBorders>
            <w:vAlign w:val="center"/>
          </w:tcPr>
          <w:p w:rsidR="00B0075E" w:rsidRDefault="00087C38">
            <w:pPr>
              <w:pStyle w:val="ConsPlusNormal"/>
              <w:ind w:firstLine="283"/>
              <w:jc w:val="both"/>
            </w:pPr>
            <w:r>
              <w:t>Итоги открытого голосования по каждой кандидатуре:</w:t>
            </w:r>
          </w:p>
        </w:tc>
      </w:tr>
    </w:tbl>
    <w:p w:rsidR="00B0075E" w:rsidRDefault="00B007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551"/>
        <w:gridCol w:w="1361"/>
        <w:gridCol w:w="1051"/>
        <w:gridCol w:w="1277"/>
        <w:gridCol w:w="2136"/>
      </w:tblGrid>
      <w:tr w:rsidR="00B0075E">
        <w:tc>
          <w:tcPr>
            <w:tcW w:w="680" w:type="dxa"/>
            <w:vMerge w:val="restart"/>
          </w:tcPr>
          <w:p w:rsidR="00B0075E" w:rsidRDefault="00087C3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376" w:type="dxa"/>
            <w:gridSpan w:val="5"/>
          </w:tcPr>
          <w:p w:rsidR="00B0075E" w:rsidRDefault="00087C38">
            <w:pPr>
              <w:pStyle w:val="ConsPlusNormal"/>
              <w:jc w:val="center"/>
            </w:pPr>
            <w:r>
              <w:t>Наименование номинации</w:t>
            </w:r>
          </w:p>
        </w:tc>
      </w:tr>
      <w:tr w:rsidR="00B0075E">
        <w:tc>
          <w:tcPr>
            <w:tcW w:w="680" w:type="dxa"/>
            <w:vMerge/>
          </w:tcPr>
          <w:p w:rsidR="00B0075E" w:rsidRDefault="00B0075E">
            <w:pPr>
              <w:spacing w:after="1" w:line="0" w:lineRule="atLeast"/>
            </w:pPr>
          </w:p>
        </w:tc>
        <w:tc>
          <w:tcPr>
            <w:tcW w:w="2551" w:type="dxa"/>
            <w:vMerge w:val="restart"/>
          </w:tcPr>
          <w:p w:rsidR="00B0075E" w:rsidRDefault="00087C38">
            <w:pPr>
              <w:pStyle w:val="ConsPlusNormal"/>
              <w:jc w:val="center"/>
            </w:pPr>
            <w:r>
              <w:t>Фамилия, имя, отчество (при наличии) кандидатуры</w:t>
            </w:r>
          </w:p>
        </w:tc>
        <w:tc>
          <w:tcPr>
            <w:tcW w:w="1361" w:type="dxa"/>
            <w:vMerge w:val="restart"/>
          </w:tcPr>
          <w:p w:rsidR="00B0075E" w:rsidRDefault="00087C38">
            <w:pPr>
              <w:pStyle w:val="ConsPlusNormal"/>
              <w:jc w:val="center"/>
            </w:pPr>
            <w:r>
              <w:t>Должность кандидатуры</w:t>
            </w:r>
          </w:p>
        </w:tc>
        <w:tc>
          <w:tcPr>
            <w:tcW w:w="4464" w:type="dxa"/>
            <w:gridSpan w:val="3"/>
          </w:tcPr>
          <w:p w:rsidR="00B0075E" w:rsidRDefault="00087C38">
            <w:pPr>
              <w:pStyle w:val="ConsPlusNormal"/>
              <w:jc w:val="center"/>
            </w:pPr>
            <w:r>
              <w:t>Результаты голосования</w:t>
            </w:r>
          </w:p>
        </w:tc>
      </w:tr>
      <w:tr w:rsidR="00B0075E">
        <w:tc>
          <w:tcPr>
            <w:tcW w:w="680" w:type="dxa"/>
            <w:vMerge/>
          </w:tcPr>
          <w:p w:rsidR="00B0075E" w:rsidRDefault="00B0075E">
            <w:pPr>
              <w:spacing w:after="1" w:line="0" w:lineRule="atLeast"/>
            </w:pPr>
          </w:p>
        </w:tc>
        <w:tc>
          <w:tcPr>
            <w:tcW w:w="2551" w:type="dxa"/>
            <w:vMerge/>
          </w:tcPr>
          <w:p w:rsidR="00B0075E" w:rsidRDefault="00B0075E">
            <w:pPr>
              <w:spacing w:after="1" w:line="0" w:lineRule="atLeast"/>
            </w:pPr>
          </w:p>
        </w:tc>
        <w:tc>
          <w:tcPr>
            <w:tcW w:w="1361" w:type="dxa"/>
            <w:vMerge/>
          </w:tcPr>
          <w:p w:rsidR="00B0075E" w:rsidRDefault="00B0075E">
            <w:pPr>
              <w:spacing w:after="1" w:line="0" w:lineRule="atLeast"/>
            </w:pPr>
          </w:p>
        </w:tc>
        <w:tc>
          <w:tcPr>
            <w:tcW w:w="1051" w:type="dxa"/>
          </w:tcPr>
          <w:p w:rsidR="00B0075E" w:rsidRDefault="00087C38">
            <w:pPr>
              <w:pStyle w:val="ConsPlusNormal"/>
              <w:jc w:val="center"/>
            </w:pPr>
            <w:r>
              <w:t>"за"</w:t>
            </w:r>
          </w:p>
        </w:tc>
        <w:tc>
          <w:tcPr>
            <w:tcW w:w="1277" w:type="dxa"/>
          </w:tcPr>
          <w:p w:rsidR="00B0075E" w:rsidRDefault="00087C38">
            <w:pPr>
              <w:pStyle w:val="ConsPlusNormal"/>
              <w:jc w:val="center"/>
            </w:pPr>
            <w:r>
              <w:t>"против"</w:t>
            </w:r>
          </w:p>
        </w:tc>
        <w:tc>
          <w:tcPr>
            <w:tcW w:w="2136" w:type="dxa"/>
          </w:tcPr>
          <w:p w:rsidR="00B0075E" w:rsidRDefault="00087C38">
            <w:pPr>
              <w:pStyle w:val="ConsPlusNormal"/>
              <w:jc w:val="center"/>
            </w:pPr>
            <w:r>
              <w:t>"воздержалось"</w:t>
            </w:r>
          </w:p>
        </w:tc>
      </w:tr>
      <w:tr w:rsidR="00B0075E">
        <w:tc>
          <w:tcPr>
            <w:tcW w:w="680" w:type="dxa"/>
          </w:tcPr>
          <w:p w:rsidR="00B0075E" w:rsidRDefault="00087C38">
            <w:pPr>
              <w:pStyle w:val="ConsPlusNormal"/>
              <w:jc w:val="center"/>
            </w:pPr>
            <w:r>
              <w:t>1</w:t>
            </w:r>
          </w:p>
        </w:tc>
        <w:tc>
          <w:tcPr>
            <w:tcW w:w="2551" w:type="dxa"/>
          </w:tcPr>
          <w:p w:rsidR="00B0075E" w:rsidRDefault="00B0075E">
            <w:pPr>
              <w:pStyle w:val="ConsPlusNormal"/>
            </w:pPr>
          </w:p>
        </w:tc>
        <w:tc>
          <w:tcPr>
            <w:tcW w:w="1361" w:type="dxa"/>
          </w:tcPr>
          <w:p w:rsidR="00B0075E" w:rsidRDefault="00B0075E">
            <w:pPr>
              <w:pStyle w:val="ConsPlusNormal"/>
            </w:pPr>
          </w:p>
        </w:tc>
        <w:tc>
          <w:tcPr>
            <w:tcW w:w="1051" w:type="dxa"/>
          </w:tcPr>
          <w:p w:rsidR="00B0075E" w:rsidRDefault="00B0075E">
            <w:pPr>
              <w:pStyle w:val="ConsPlusNormal"/>
            </w:pPr>
          </w:p>
        </w:tc>
        <w:tc>
          <w:tcPr>
            <w:tcW w:w="1277" w:type="dxa"/>
          </w:tcPr>
          <w:p w:rsidR="00B0075E" w:rsidRDefault="00B0075E">
            <w:pPr>
              <w:pStyle w:val="ConsPlusNormal"/>
            </w:pPr>
          </w:p>
        </w:tc>
        <w:tc>
          <w:tcPr>
            <w:tcW w:w="2136" w:type="dxa"/>
          </w:tcPr>
          <w:p w:rsidR="00B0075E" w:rsidRDefault="00B0075E">
            <w:pPr>
              <w:pStyle w:val="ConsPlusNormal"/>
            </w:pPr>
          </w:p>
        </w:tc>
      </w:tr>
      <w:tr w:rsidR="00B0075E">
        <w:tc>
          <w:tcPr>
            <w:tcW w:w="680" w:type="dxa"/>
          </w:tcPr>
          <w:p w:rsidR="00B0075E" w:rsidRDefault="00087C38">
            <w:pPr>
              <w:pStyle w:val="ConsPlusNormal"/>
              <w:jc w:val="center"/>
            </w:pPr>
            <w:r>
              <w:t>2</w:t>
            </w:r>
          </w:p>
        </w:tc>
        <w:tc>
          <w:tcPr>
            <w:tcW w:w="2551" w:type="dxa"/>
          </w:tcPr>
          <w:p w:rsidR="00B0075E" w:rsidRDefault="00B0075E">
            <w:pPr>
              <w:pStyle w:val="ConsPlusNormal"/>
            </w:pPr>
          </w:p>
        </w:tc>
        <w:tc>
          <w:tcPr>
            <w:tcW w:w="1361" w:type="dxa"/>
          </w:tcPr>
          <w:p w:rsidR="00B0075E" w:rsidRDefault="00B0075E">
            <w:pPr>
              <w:pStyle w:val="ConsPlusNormal"/>
            </w:pPr>
          </w:p>
        </w:tc>
        <w:tc>
          <w:tcPr>
            <w:tcW w:w="1051" w:type="dxa"/>
          </w:tcPr>
          <w:p w:rsidR="00B0075E" w:rsidRDefault="00B0075E">
            <w:pPr>
              <w:pStyle w:val="ConsPlusNormal"/>
            </w:pPr>
          </w:p>
        </w:tc>
        <w:tc>
          <w:tcPr>
            <w:tcW w:w="1277" w:type="dxa"/>
          </w:tcPr>
          <w:p w:rsidR="00B0075E" w:rsidRDefault="00B0075E">
            <w:pPr>
              <w:pStyle w:val="ConsPlusNormal"/>
            </w:pPr>
          </w:p>
        </w:tc>
        <w:tc>
          <w:tcPr>
            <w:tcW w:w="2136" w:type="dxa"/>
          </w:tcPr>
          <w:p w:rsidR="00B0075E" w:rsidRDefault="00B0075E">
            <w:pPr>
              <w:pStyle w:val="ConsPlusNormal"/>
            </w:pPr>
          </w:p>
        </w:tc>
      </w:tr>
      <w:tr w:rsidR="00B0075E">
        <w:tc>
          <w:tcPr>
            <w:tcW w:w="680" w:type="dxa"/>
          </w:tcPr>
          <w:p w:rsidR="00B0075E" w:rsidRDefault="00087C38">
            <w:pPr>
              <w:pStyle w:val="ConsPlusNormal"/>
              <w:jc w:val="center"/>
            </w:pPr>
            <w:r>
              <w:t>3</w:t>
            </w:r>
          </w:p>
        </w:tc>
        <w:tc>
          <w:tcPr>
            <w:tcW w:w="2551" w:type="dxa"/>
          </w:tcPr>
          <w:p w:rsidR="00B0075E" w:rsidRDefault="00B0075E">
            <w:pPr>
              <w:pStyle w:val="ConsPlusNormal"/>
            </w:pPr>
          </w:p>
        </w:tc>
        <w:tc>
          <w:tcPr>
            <w:tcW w:w="1361" w:type="dxa"/>
          </w:tcPr>
          <w:p w:rsidR="00B0075E" w:rsidRDefault="00B0075E">
            <w:pPr>
              <w:pStyle w:val="ConsPlusNormal"/>
            </w:pPr>
          </w:p>
        </w:tc>
        <w:tc>
          <w:tcPr>
            <w:tcW w:w="1051" w:type="dxa"/>
          </w:tcPr>
          <w:p w:rsidR="00B0075E" w:rsidRDefault="00B0075E">
            <w:pPr>
              <w:pStyle w:val="ConsPlusNormal"/>
            </w:pPr>
          </w:p>
        </w:tc>
        <w:tc>
          <w:tcPr>
            <w:tcW w:w="1277" w:type="dxa"/>
          </w:tcPr>
          <w:p w:rsidR="00B0075E" w:rsidRDefault="00B0075E">
            <w:pPr>
              <w:pStyle w:val="ConsPlusNormal"/>
            </w:pPr>
          </w:p>
        </w:tc>
        <w:tc>
          <w:tcPr>
            <w:tcW w:w="2136" w:type="dxa"/>
          </w:tcPr>
          <w:p w:rsidR="00B0075E" w:rsidRDefault="00B0075E">
            <w:pPr>
              <w:pStyle w:val="ConsPlusNormal"/>
            </w:pPr>
          </w:p>
        </w:tc>
      </w:tr>
      <w:tr w:rsidR="00B0075E">
        <w:tc>
          <w:tcPr>
            <w:tcW w:w="680" w:type="dxa"/>
          </w:tcPr>
          <w:p w:rsidR="00B0075E" w:rsidRDefault="00087C38">
            <w:pPr>
              <w:pStyle w:val="ConsPlusNormal"/>
              <w:jc w:val="center"/>
            </w:pPr>
            <w:r>
              <w:t>...</w:t>
            </w:r>
          </w:p>
        </w:tc>
        <w:tc>
          <w:tcPr>
            <w:tcW w:w="2551" w:type="dxa"/>
          </w:tcPr>
          <w:p w:rsidR="00B0075E" w:rsidRDefault="00B0075E">
            <w:pPr>
              <w:pStyle w:val="ConsPlusNormal"/>
            </w:pPr>
          </w:p>
        </w:tc>
        <w:tc>
          <w:tcPr>
            <w:tcW w:w="1361" w:type="dxa"/>
          </w:tcPr>
          <w:p w:rsidR="00B0075E" w:rsidRDefault="00B0075E">
            <w:pPr>
              <w:pStyle w:val="ConsPlusNormal"/>
            </w:pPr>
          </w:p>
        </w:tc>
        <w:tc>
          <w:tcPr>
            <w:tcW w:w="1051" w:type="dxa"/>
          </w:tcPr>
          <w:p w:rsidR="00B0075E" w:rsidRDefault="00B0075E">
            <w:pPr>
              <w:pStyle w:val="ConsPlusNormal"/>
            </w:pPr>
          </w:p>
        </w:tc>
        <w:tc>
          <w:tcPr>
            <w:tcW w:w="1277" w:type="dxa"/>
          </w:tcPr>
          <w:p w:rsidR="00B0075E" w:rsidRDefault="00B0075E">
            <w:pPr>
              <w:pStyle w:val="ConsPlusNormal"/>
            </w:pPr>
          </w:p>
        </w:tc>
        <w:tc>
          <w:tcPr>
            <w:tcW w:w="2136" w:type="dxa"/>
          </w:tcPr>
          <w:p w:rsidR="00B0075E" w:rsidRDefault="00B0075E">
            <w:pPr>
              <w:pStyle w:val="ConsPlusNormal"/>
            </w:pP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1154"/>
        <w:gridCol w:w="7860"/>
      </w:tblGrid>
      <w:tr w:rsidR="00B0075E">
        <w:tc>
          <w:tcPr>
            <w:tcW w:w="9014" w:type="dxa"/>
            <w:gridSpan w:val="2"/>
            <w:tcBorders>
              <w:top w:val="nil"/>
              <w:left w:val="nil"/>
              <w:bottom w:val="nil"/>
              <w:right w:val="nil"/>
            </w:tcBorders>
          </w:tcPr>
          <w:p w:rsidR="00B0075E" w:rsidRDefault="00087C38">
            <w:pPr>
              <w:pStyle w:val="ConsPlusNonformat"/>
              <w:jc w:val="both"/>
            </w:pPr>
            <w:r>
              <w:t xml:space="preserve">    Решили: по  результатам  проведенного голосования победителем</w:t>
            </w:r>
          </w:p>
          <w:p w:rsidR="00B0075E" w:rsidRDefault="00087C38">
            <w:pPr>
              <w:pStyle w:val="ConsPlusNonformat"/>
              <w:jc w:val="both"/>
            </w:pPr>
            <w:r>
              <w:t>первого этапа конкурса в номинации ______________________________</w:t>
            </w:r>
          </w:p>
          <w:p w:rsidR="00B0075E" w:rsidRDefault="00087C38">
            <w:pPr>
              <w:pStyle w:val="ConsPlusNonformat"/>
              <w:jc w:val="both"/>
            </w:pPr>
            <w:r>
              <w:t xml:space="preserve">                                      (указывается номинация)</w:t>
            </w:r>
          </w:p>
        </w:tc>
      </w:tr>
      <w:tr w:rsidR="00B0075E">
        <w:tc>
          <w:tcPr>
            <w:tcW w:w="1154" w:type="dxa"/>
            <w:tcBorders>
              <w:top w:val="nil"/>
              <w:left w:val="nil"/>
              <w:bottom w:val="nil"/>
              <w:right w:val="nil"/>
            </w:tcBorders>
            <w:vAlign w:val="bottom"/>
          </w:tcPr>
          <w:p w:rsidR="00B0075E" w:rsidRDefault="00087C38">
            <w:pPr>
              <w:pStyle w:val="ConsPlusNormal"/>
            </w:pPr>
            <w:r>
              <w:t>признать</w:t>
            </w:r>
          </w:p>
        </w:tc>
        <w:tc>
          <w:tcPr>
            <w:tcW w:w="7860" w:type="dxa"/>
            <w:tcBorders>
              <w:top w:val="nil"/>
              <w:left w:val="nil"/>
              <w:bottom w:val="single" w:sz="4" w:space="0" w:color="auto"/>
              <w:right w:val="nil"/>
            </w:tcBorders>
          </w:tcPr>
          <w:p w:rsidR="00B0075E" w:rsidRDefault="00B0075E">
            <w:pPr>
              <w:pStyle w:val="ConsPlusNormal"/>
            </w:pPr>
          </w:p>
        </w:tc>
      </w:tr>
      <w:tr w:rsidR="00B0075E">
        <w:tc>
          <w:tcPr>
            <w:tcW w:w="1154" w:type="dxa"/>
            <w:tcBorders>
              <w:top w:val="nil"/>
              <w:left w:val="nil"/>
              <w:bottom w:val="nil"/>
              <w:right w:val="nil"/>
            </w:tcBorders>
          </w:tcPr>
          <w:p w:rsidR="00B0075E" w:rsidRDefault="00B0075E">
            <w:pPr>
              <w:pStyle w:val="ConsPlusNormal"/>
            </w:pPr>
          </w:p>
        </w:tc>
        <w:tc>
          <w:tcPr>
            <w:tcW w:w="7860" w:type="dxa"/>
            <w:tcBorders>
              <w:top w:val="single" w:sz="4" w:space="0" w:color="auto"/>
              <w:left w:val="nil"/>
              <w:bottom w:val="nil"/>
              <w:right w:val="nil"/>
            </w:tcBorders>
          </w:tcPr>
          <w:p w:rsidR="00B0075E" w:rsidRDefault="00087C38">
            <w:pPr>
              <w:pStyle w:val="ConsPlusNormal"/>
              <w:jc w:val="center"/>
            </w:pPr>
            <w:r>
              <w:t>(фамилия, имя, отчество (при наличии), должность)</w:t>
            </w: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4195"/>
        <w:gridCol w:w="340"/>
        <w:gridCol w:w="1531"/>
        <w:gridCol w:w="340"/>
        <w:gridCol w:w="2608"/>
      </w:tblGrid>
      <w:tr w:rsidR="00B0075E">
        <w:tc>
          <w:tcPr>
            <w:tcW w:w="4195" w:type="dxa"/>
            <w:tcBorders>
              <w:top w:val="nil"/>
              <w:left w:val="nil"/>
              <w:bottom w:val="nil"/>
              <w:right w:val="nil"/>
            </w:tcBorders>
            <w:vAlign w:val="bottom"/>
          </w:tcPr>
          <w:p w:rsidR="00B0075E" w:rsidRDefault="00087C38">
            <w:pPr>
              <w:pStyle w:val="ConsPlusNormal"/>
            </w:pPr>
            <w:r>
              <w:t>Председатель общего собрания трудового коллектива</w:t>
            </w:r>
          </w:p>
        </w:tc>
        <w:tc>
          <w:tcPr>
            <w:tcW w:w="340" w:type="dxa"/>
            <w:tcBorders>
              <w:top w:val="nil"/>
              <w:left w:val="nil"/>
              <w:bottom w:val="nil"/>
              <w:right w:val="nil"/>
            </w:tcBorders>
          </w:tcPr>
          <w:p w:rsidR="00B0075E" w:rsidRDefault="00B0075E">
            <w:pPr>
              <w:pStyle w:val="ConsPlusNormal"/>
            </w:pPr>
          </w:p>
        </w:tc>
        <w:tc>
          <w:tcPr>
            <w:tcW w:w="1531" w:type="dxa"/>
            <w:tcBorders>
              <w:top w:val="nil"/>
              <w:left w:val="nil"/>
              <w:bottom w:val="single" w:sz="4" w:space="0" w:color="auto"/>
              <w:right w:val="nil"/>
            </w:tcBorders>
            <w:vAlign w:val="center"/>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608" w:type="dxa"/>
            <w:tcBorders>
              <w:top w:val="nil"/>
              <w:left w:val="nil"/>
              <w:bottom w:val="single" w:sz="4" w:space="0" w:color="auto"/>
              <w:right w:val="nil"/>
            </w:tcBorders>
            <w:vAlign w:val="center"/>
          </w:tcPr>
          <w:p w:rsidR="00B0075E" w:rsidRDefault="00B0075E">
            <w:pPr>
              <w:pStyle w:val="ConsPlusNormal"/>
            </w:pPr>
          </w:p>
        </w:tc>
      </w:tr>
      <w:tr w:rsidR="00B0075E">
        <w:tc>
          <w:tcPr>
            <w:tcW w:w="4195" w:type="dxa"/>
            <w:tcBorders>
              <w:top w:val="nil"/>
              <w:left w:val="nil"/>
              <w:bottom w:val="nil"/>
              <w:right w:val="nil"/>
            </w:tcBorders>
            <w:vAlign w:val="bottom"/>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531"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2608" w:type="dxa"/>
            <w:tcBorders>
              <w:top w:val="single" w:sz="4" w:space="0" w:color="auto"/>
              <w:left w:val="nil"/>
              <w:bottom w:val="nil"/>
              <w:right w:val="nil"/>
            </w:tcBorders>
          </w:tcPr>
          <w:p w:rsidR="00B0075E" w:rsidRDefault="00087C38">
            <w:pPr>
              <w:pStyle w:val="ConsPlusNormal"/>
              <w:jc w:val="center"/>
            </w:pPr>
            <w:r>
              <w:t>(расшифровка подписи)</w:t>
            </w:r>
          </w:p>
        </w:tc>
      </w:tr>
      <w:tr w:rsidR="00B0075E">
        <w:tc>
          <w:tcPr>
            <w:tcW w:w="4195" w:type="dxa"/>
            <w:tcBorders>
              <w:top w:val="nil"/>
              <w:left w:val="nil"/>
              <w:bottom w:val="nil"/>
              <w:right w:val="nil"/>
            </w:tcBorders>
            <w:vAlign w:val="bottom"/>
          </w:tcPr>
          <w:p w:rsidR="00B0075E" w:rsidRDefault="00087C38">
            <w:pPr>
              <w:pStyle w:val="ConsPlusNormal"/>
            </w:pPr>
            <w:r>
              <w:t>Руководитель медицинской (фармацевтической) организации</w:t>
            </w:r>
          </w:p>
        </w:tc>
        <w:tc>
          <w:tcPr>
            <w:tcW w:w="340" w:type="dxa"/>
            <w:tcBorders>
              <w:top w:val="nil"/>
              <w:left w:val="nil"/>
              <w:bottom w:val="nil"/>
              <w:right w:val="nil"/>
            </w:tcBorders>
          </w:tcPr>
          <w:p w:rsidR="00B0075E" w:rsidRDefault="00B0075E">
            <w:pPr>
              <w:pStyle w:val="ConsPlusNormal"/>
            </w:pPr>
          </w:p>
        </w:tc>
        <w:tc>
          <w:tcPr>
            <w:tcW w:w="1531"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608" w:type="dxa"/>
            <w:tcBorders>
              <w:top w:val="nil"/>
              <w:left w:val="nil"/>
              <w:bottom w:val="single" w:sz="4" w:space="0" w:color="auto"/>
              <w:right w:val="nil"/>
            </w:tcBorders>
          </w:tcPr>
          <w:p w:rsidR="00B0075E" w:rsidRDefault="00B0075E">
            <w:pPr>
              <w:pStyle w:val="ConsPlusNormal"/>
            </w:pPr>
          </w:p>
        </w:tc>
      </w:tr>
      <w:tr w:rsidR="00B0075E">
        <w:tc>
          <w:tcPr>
            <w:tcW w:w="4195"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531"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2608" w:type="dxa"/>
            <w:tcBorders>
              <w:top w:val="single" w:sz="4" w:space="0" w:color="auto"/>
              <w:left w:val="nil"/>
              <w:bottom w:val="nil"/>
              <w:right w:val="nil"/>
            </w:tcBorders>
          </w:tcPr>
          <w:p w:rsidR="00B0075E" w:rsidRDefault="00087C38">
            <w:pPr>
              <w:pStyle w:val="ConsPlusNormal"/>
              <w:jc w:val="center"/>
            </w:pPr>
            <w:r>
              <w:t>(расшифровка подписи)</w:t>
            </w: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5</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B0075E">
        <w:tc>
          <w:tcPr>
            <w:tcW w:w="9071" w:type="dxa"/>
            <w:tcBorders>
              <w:top w:val="nil"/>
              <w:left w:val="nil"/>
              <w:bottom w:val="nil"/>
              <w:right w:val="nil"/>
            </w:tcBorders>
            <w:vAlign w:val="bottom"/>
          </w:tcPr>
          <w:p w:rsidR="00B0075E" w:rsidRDefault="00087C38">
            <w:pPr>
              <w:pStyle w:val="ConsPlusNormal"/>
              <w:jc w:val="center"/>
            </w:pPr>
            <w:bookmarkStart w:id="6" w:name="P371"/>
            <w:bookmarkEnd w:id="6"/>
            <w:r>
              <w:t>Протокол</w:t>
            </w:r>
          </w:p>
          <w:p w:rsidR="00B0075E" w:rsidRDefault="00087C38">
            <w:pPr>
              <w:pStyle w:val="ConsPlusNormal"/>
              <w:jc w:val="center"/>
            </w:pPr>
            <w:r>
              <w:t>заседания конкурсной комиссии федеральных органов государственной власти, органов государственной власти субъектов Российской Федерации в сфере охраны здоровья, государственных академий наук и других организаций о проведении второго этапа Всероссийского конкурса "Лучший специалист со средним медицинским и фармацевтическим образованием"</w:t>
            </w:r>
          </w:p>
        </w:tc>
      </w:tr>
      <w:tr w:rsidR="00B0075E">
        <w:tc>
          <w:tcPr>
            <w:tcW w:w="9071" w:type="dxa"/>
            <w:tcBorders>
              <w:top w:val="nil"/>
              <w:left w:val="nil"/>
              <w:bottom w:val="nil"/>
              <w:right w:val="nil"/>
            </w:tcBorders>
          </w:tcPr>
          <w:p w:rsidR="00B0075E" w:rsidRDefault="00B0075E">
            <w:pPr>
              <w:pStyle w:val="ConsPlusNormal"/>
            </w:pPr>
          </w:p>
        </w:tc>
      </w:tr>
      <w:tr w:rsidR="00B0075E">
        <w:tc>
          <w:tcPr>
            <w:tcW w:w="9071" w:type="dxa"/>
            <w:tcBorders>
              <w:top w:val="nil"/>
              <w:left w:val="nil"/>
              <w:bottom w:val="nil"/>
              <w:right w:val="nil"/>
            </w:tcBorders>
            <w:vAlign w:val="center"/>
          </w:tcPr>
          <w:p w:rsidR="00B0075E" w:rsidRDefault="00087C38">
            <w:pPr>
              <w:pStyle w:val="ConsPlusNormal"/>
              <w:ind w:firstLine="283"/>
              <w:jc w:val="both"/>
            </w:pPr>
            <w:r>
              <w:t>В протоколе указываются наименование федерального органа государственной власти, органа государственной власти субъекта Российской Федерации в сфере охраны здоровья, государственной академии наук и других организаций, а также состав конкурсной комиссии (председатель и члены конкурсной комиссии).</w:t>
            </w:r>
          </w:p>
        </w:tc>
      </w:tr>
      <w:tr w:rsidR="00B0075E">
        <w:tc>
          <w:tcPr>
            <w:tcW w:w="9071" w:type="dxa"/>
            <w:tcBorders>
              <w:top w:val="nil"/>
              <w:left w:val="nil"/>
              <w:bottom w:val="nil"/>
              <w:right w:val="nil"/>
            </w:tcBorders>
            <w:vAlign w:val="center"/>
          </w:tcPr>
          <w:p w:rsidR="00B0075E" w:rsidRDefault="00087C38">
            <w:pPr>
              <w:pStyle w:val="ConsPlusNormal"/>
              <w:jc w:val="both"/>
            </w:pPr>
            <w:r>
              <w:t>Приводятся итоги открытого голосования по каждой кандидатуре:</w:t>
            </w:r>
          </w:p>
        </w:tc>
      </w:tr>
    </w:tbl>
    <w:p w:rsidR="00B0075E" w:rsidRDefault="00B007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814"/>
        <w:gridCol w:w="2381"/>
        <w:gridCol w:w="1406"/>
        <w:gridCol w:w="1406"/>
        <w:gridCol w:w="1406"/>
      </w:tblGrid>
      <w:tr w:rsidR="00B0075E">
        <w:tc>
          <w:tcPr>
            <w:tcW w:w="624" w:type="dxa"/>
            <w:vMerge w:val="restart"/>
          </w:tcPr>
          <w:p w:rsidR="00B0075E" w:rsidRDefault="00087C3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413" w:type="dxa"/>
            <w:gridSpan w:val="5"/>
          </w:tcPr>
          <w:p w:rsidR="00B0075E" w:rsidRDefault="00087C38">
            <w:pPr>
              <w:pStyle w:val="ConsPlusNormal"/>
              <w:jc w:val="center"/>
            </w:pPr>
            <w:r>
              <w:t>Наименование номинации</w:t>
            </w:r>
          </w:p>
        </w:tc>
      </w:tr>
      <w:tr w:rsidR="00B0075E">
        <w:tc>
          <w:tcPr>
            <w:tcW w:w="624" w:type="dxa"/>
            <w:vMerge/>
          </w:tcPr>
          <w:p w:rsidR="00B0075E" w:rsidRDefault="00B0075E">
            <w:pPr>
              <w:spacing w:after="1" w:line="0" w:lineRule="atLeast"/>
            </w:pPr>
          </w:p>
        </w:tc>
        <w:tc>
          <w:tcPr>
            <w:tcW w:w="1814" w:type="dxa"/>
            <w:vMerge w:val="restart"/>
          </w:tcPr>
          <w:p w:rsidR="00B0075E" w:rsidRDefault="00087C38">
            <w:pPr>
              <w:pStyle w:val="ConsPlusNormal"/>
              <w:jc w:val="center"/>
            </w:pPr>
            <w:r>
              <w:t>Фамилия, имя, отчество (при наличии) кандидатуры</w:t>
            </w:r>
          </w:p>
        </w:tc>
        <w:tc>
          <w:tcPr>
            <w:tcW w:w="2381" w:type="dxa"/>
            <w:vMerge w:val="restart"/>
          </w:tcPr>
          <w:p w:rsidR="00B0075E" w:rsidRDefault="00087C38">
            <w:pPr>
              <w:pStyle w:val="ConsPlusNormal"/>
              <w:jc w:val="center"/>
            </w:pPr>
            <w:r>
              <w:t>Должность кандидатуры, полное наименование медицинской (фармацевтической) организации</w:t>
            </w:r>
          </w:p>
        </w:tc>
        <w:tc>
          <w:tcPr>
            <w:tcW w:w="4218" w:type="dxa"/>
            <w:gridSpan w:val="3"/>
          </w:tcPr>
          <w:p w:rsidR="00B0075E" w:rsidRDefault="00087C38">
            <w:pPr>
              <w:pStyle w:val="ConsPlusNormal"/>
              <w:jc w:val="center"/>
            </w:pPr>
            <w:r>
              <w:t>Результаты голосования</w:t>
            </w:r>
          </w:p>
        </w:tc>
      </w:tr>
      <w:tr w:rsidR="00B0075E">
        <w:tc>
          <w:tcPr>
            <w:tcW w:w="624" w:type="dxa"/>
            <w:vMerge/>
          </w:tcPr>
          <w:p w:rsidR="00B0075E" w:rsidRDefault="00B0075E">
            <w:pPr>
              <w:spacing w:after="1" w:line="0" w:lineRule="atLeast"/>
            </w:pPr>
          </w:p>
        </w:tc>
        <w:tc>
          <w:tcPr>
            <w:tcW w:w="1814" w:type="dxa"/>
            <w:vMerge/>
          </w:tcPr>
          <w:p w:rsidR="00B0075E" w:rsidRDefault="00B0075E">
            <w:pPr>
              <w:spacing w:after="1" w:line="0" w:lineRule="atLeast"/>
            </w:pPr>
          </w:p>
        </w:tc>
        <w:tc>
          <w:tcPr>
            <w:tcW w:w="2381" w:type="dxa"/>
            <w:vMerge/>
          </w:tcPr>
          <w:p w:rsidR="00B0075E" w:rsidRDefault="00B0075E">
            <w:pPr>
              <w:spacing w:after="1" w:line="0" w:lineRule="atLeast"/>
            </w:pPr>
          </w:p>
        </w:tc>
        <w:tc>
          <w:tcPr>
            <w:tcW w:w="1406" w:type="dxa"/>
          </w:tcPr>
          <w:p w:rsidR="00B0075E" w:rsidRDefault="00087C38">
            <w:pPr>
              <w:pStyle w:val="ConsPlusNormal"/>
              <w:jc w:val="center"/>
            </w:pPr>
            <w:r>
              <w:t>"за"</w:t>
            </w:r>
          </w:p>
        </w:tc>
        <w:tc>
          <w:tcPr>
            <w:tcW w:w="1406" w:type="dxa"/>
          </w:tcPr>
          <w:p w:rsidR="00B0075E" w:rsidRDefault="00087C38">
            <w:pPr>
              <w:pStyle w:val="ConsPlusNormal"/>
              <w:jc w:val="center"/>
            </w:pPr>
            <w:r>
              <w:t>"против"</w:t>
            </w:r>
          </w:p>
        </w:tc>
        <w:tc>
          <w:tcPr>
            <w:tcW w:w="1406" w:type="dxa"/>
          </w:tcPr>
          <w:p w:rsidR="00B0075E" w:rsidRDefault="00087C38">
            <w:pPr>
              <w:pStyle w:val="ConsPlusNormal"/>
              <w:jc w:val="center"/>
            </w:pPr>
            <w:r>
              <w:t>"воздержалось"</w:t>
            </w:r>
          </w:p>
        </w:tc>
      </w:tr>
      <w:tr w:rsidR="00B0075E">
        <w:tc>
          <w:tcPr>
            <w:tcW w:w="624" w:type="dxa"/>
          </w:tcPr>
          <w:p w:rsidR="00B0075E" w:rsidRDefault="00087C38">
            <w:pPr>
              <w:pStyle w:val="ConsPlusNormal"/>
              <w:jc w:val="center"/>
            </w:pPr>
            <w:r>
              <w:t>1</w:t>
            </w:r>
          </w:p>
        </w:tc>
        <w:tc>
          <w:tcPr>
            <w:tcW w:w="1814" w:type="dxa"/>
          </w:tcPr>
          <w:p w:rsidR="00B0075E" w:rsidRDefault="00B0075E">
            <w:pPr>
              <w:pStyle w:val="ConsPlusNormal"/>
            </w:pPr>
          </w:p>
        </w:tc>
        <w:tc>
          <w:tcPr>
            <w:tcW w:w="2381"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r>
      <w:tr w:rsidR="00B0075E">
        <w:tc>
          <w:tcPr>
            <w:tcW w:w="624" w:type="dxa"/>
          </w:tcPr>
          <w:p w:rsidR="00B0075E" w:rsidRDefault="00087C38">
            <w:pPr>
              <w:pStyle w:val="ConsPlusNormal"/>
              <w:jc w:val="center"/>
            </w:pPr>
            <w:r>
              <w:t>2</w:t>
            </w:r>
          </w:p>
        </w:tc>
        <w:tc>
          <w:tcPr>
            <w:tcW w:w="1814" w:type="dxa"/>
          </w:tcPr>
          <w:p w:rsidR="00B0075E" w:rsidRDefault="00B0075E">
            <w:pPr>
              <w:pStyle w:val="ConsPlusNormal"/>
            </w:pPr>
          </w:p>
        </w:tc>
        <w:tc>
          <w:tcPr>
            <w:tcW w:w="2381"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r>
      <w:tr w:rsidR="00B0075E">
        <w:tc>
          <w:tcPr>
            <w:tcW w:w="624" w:type="dxa"/>
          </w:tcPr>
          <w:p w:rsidR="00B0075E" w:rsidRDefault="00087C38">
            <w:pPr>
              <w:pStyle w:val="ConsPlusNormal"/>
              <w:jc w:val="center"/>
            </w:pPr>
            <w:r>
              <w:t>3</w:t>
            </w:r>
          </w:p>
        </w:tc>
        <w:tc>
          <w:tcPr>
            <w:tcW w:w="1814" w:type="dxa"/>
          </w:tcPr>
          <w:p w:rsidR="00B0075E" w:rsidRDefault="00B0075E">
            <w:pPr>
              <w:pStyle w:val="ConsPlusNormal"/>
            </w:pPr>
          </w:p>
        </w:tc>
        <w:tc>
          <w:tcPr>
            <w:tcW w:w="2381"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r>
      <w:tr w:rsidR="00B0075E">
        <w:tc>
          <w:tcPr>
            <w:tcW w:w="624" w:type="dxa"/>
          </w:tcPr>
          <w:p w:rsidR="00B0075E" w:rsidRDefault="00087C38">
            <w:pPr>
              <w:pStyle w:val="ConsPlusNormal"/>
              <w:jc w:val="center"/>
            </w:pPr>
            <w:r>
              <w:lastRenderedPageBreak/>
              <w:t>...</w:t>
            </w:r>
          </w:p>
        </w:tc>
        <w:tc>
          <w:tcPr>
            <w:tcW w:w="1814" w:type="dxa"/>
          </w:tcPr>
          <w:p w:rsidR="00B0075E" w:rsidRDefault="00B0075E">
            <w:pPr>
              <w:pStyle w:val="ConsPlusNormal"/>
            </w:pPr>
          </w:p>
        </w:tc>
        <w:tc>
          <w:tcPr>
            <w:tcW w:w="2381"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c>
          <w:tcPr>
            <w:tcW w:w="1406" w:type="dxa"/>
          </w:tcPr>
          <w:p w:rsidR="00B0075E" w:rsidRDefault="00B0075E">
            <w:pPr>
              <w:pStyle w:val="ConsPlusNormal"/>
            </w:pP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B0075E">
        <w:tc>
          <w:tcPr>
            <w:tcW w:w="9071" w:type="dxa"/>
            <w:tcBorders>
              <w:top w:val="nil"/>
              <w:left w:val="nil"/>
              <w:bottom w:val="nil"/>
              <w:right w:val="nil"/>
            </w:tcBorders>
          </w:tcPr>
          <w:p w:rsidR="00B0075E" w:rsidRDefault="00087C38">
            <w:pPr>
              <w:pStyle w:val="ConsPlusNormal"/>
              <w:jc w:val="both"/>
            </w:pPr>
            <w:r>
              <w:t>Решением конкурсной комиссии по результатам голосования победителем (победителями) второго этапа конкурса в номинации __________________________________________________________________________</w:t>
            </w:r>
          </w:p>
          <w:p w:rsidR="00B0075E" w:rsidRDefault="00087C38">
            <w:pPr>
              <w:pStyle w:val="ConsPlusNormal"/>
              <w:jc w:val="center"/>
            </w:pPr>
            <w:r>
              <w:t>(указывается номинация)</w:t>
            </w: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2268"/>
        <w:gridCol w:w="6803"/>
      </w:tblGrid>
      <w:tr w:rsidR="00B0075E">
        <w:tc>
          <w:tcPr>
            <w:tcW w:w="2268" w:type="dxa"/>
            <w:tcBorders>
              <w:top w:val="nil"/>
              <w:left w:val="nil"/>
              <w:bottom w:val="nil"/>
              <w:right w:val="nil"/>
            </w:tcBorders>
            <w:vAlign w:val="bottom"/>
          </w:tcPr>
          <w:p w:rsidR="00B0075E" w:rsidRDefault="00087C38">
            <w:pPr>
              <w:pStyle w:val="ConsPlusNormal"/>
            </w:pPr>
            <w:proofErr w:type="gramStart"/>
            <w:r>
              <w:t>Признан</w:t>
            </w:r>
            <w:proofErr w:type="gramEnd"/>
            <w:r>
              <w:t xml:space="preserve"> (признаны)</w:t>
            </w:r>
          </w:p>
        </w:tc>
        <w:tc>
          <w:tcPr>
            <w:tcW w:w="6803" w:type="dxa"/>
            <w:tcBorders>
              <w:top w:val="nil"/>
              <w:left w:val="nil"/>
              <w:bottom w:val="single" w:sz="4" w:space="0" w:color="auto"/>
              <w:right w:val="nil"/>
            </w:tcBorders>
          </w:tcPr>
          <w:p w:rsidR="00B0075E" w:rsidRDefault="00B0075E">
            <w:pPr>
              <w:pStyle w:val="ConsPlusNormal"/>
            </w:pPr>
          </w:p>
        </w:tc>
      </w:tr>
      <w:tr w:rsidR="00B0075E">
        <w:tc>
          <w:tcPr>
            <w:tcW w:w="2268" w:type="dxa"/>
            <w:tcBorders>
              <w:top w:val="nil"/>
              <w:left w:val="nil"/>
              <w:bottom w:val="nil"/>
              <w:right w:val="nil"/>
            </w:tcBorders>
          </w:tcPr>
          <w:p w:rsidR="00B0075E" w:rsidRDefault="00B0075E">
            <w:pPr>
              <w:pStyle w:val="ConsPlusNormal"/>
            </w:pPr>
          </w:p>
        </w:tc>
        <w:tc>
          <w:tcPr>
            <w:tcW w:w="6803" w:type="dxa"/>
            <w:tcBorders>
              <w:top w:val="single" w:sz="4" w:space="0" w:color="auto"/>
              <w:left w:val="nil"/>
              <w:bottom w:val="nil"/>
              <w:right w:val="nil"/>
            </w:tcBorders>
          </w:tcPr>
          <w:p w:rsidR="00B0075E" w:rsidRDefault="00087C38">
            <w:pPr>
              <w:pStyle w:val="ConsPlusNormal"/>
              <w:jc w:val="center"/>
            </w:pPr>
            <w:r>
              <w:t>(фамилия, имя, отчество (при наличии), должность, наименование организации)</w:t>
            </w: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3969"/>
        <w:gridCol w:w="1354"/>
        <w:gridCol w:w="340"/>
        <w:gridCol w:w="3345"/>
      </w:tblGrid>
      <w:tr w:rsidR="00B0075E">
        <w:tc>
          <w:tcPr>
            <w:tcW w:w="3969" w:type="dxa"/>
            <w:tcBorders>
              <w:top w:val="nil"/>
              <w:left w:val="nil"/>
              <w:bottom w:val="nil"/>
              <w:right w:val="nil"/>
            </w:tcBorders>
            <w:vAlign w:val="bottom"/>
          </w:tcPr>
          <w:p w:rsidR="00B0075E" w:rsidRDefault="00087C38">
            <w:pPr>
              <w:pStyle w:val="ConsPlusNormal"/>
            </w:pPr>
            <w:r>
              <w:t>Председатель Конкурсной комиссии</w:t>
            </w:r>
          </w:p>
        </w:tc>
        <w:tc>
          <w:tcPr>
            <w:tcW w:w="1354" w:type="dxa"/>
            <w:tcBorders>
              <w:top w:val="nil"/>
              <w:left w:val="nil"/>
              <w:bottom w:val="single" w:sz="4" w:space="0" w:color="auto"/>
              <w:right w:val="nil"/>
            </w:tcBorders>
            <w:vAlign w:val="bottom"/>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345" w:type="dxa"/>
            <w:tcBorders>
              <w:top w:val="nil"/>
              <w:left w:val="nil"/>
              <w:bottom w:val="single" w:sz="4" w:space="0" w:color="auto"/>
              <w:right w:val="nil"/>
            </w:tcBorders>
            <w:vAlign w:val="bottom"/>
          </w:tcPr>
          <w:p w:rsidR="00B0075E" w:rsidRDefault="00B0075E">
            <w:pPr>
              <w:pStyle w:val="ConsPlusNormal"/>
            </w:pPr>
          </w:p>
        </w:tc>
      </w:tr>
      <w:tr w:rsidR="00B0075E">
        <w:tc>
          <w:tcPr>
            <w:tcW w:w="3969" w:type="dxa"/>
            <w:tcBorders>
              <w:top w:val="nil"/>
              <w:left w:val="nil"/>
              <w:bottom w:val="nil"/>
              <w:right w:val="nil"/>
            </w:tcBorders>
            <w:vAlign w:val="bottom"/>
          </w:tcPr>
          <w:p w:rsidR="00B0075E" w:rsidRDefault="00B0075E">
            <w:pPr>
              <w:pStyle w:val="ConsPlusNormal"/>
            </w:pPr>
          </w:p>
        </w:tc>
        <w:tc>
          <w:tcPr>
            <w:tcW w:w="1354"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345" w:type="dxa"/>
            <w:tcBorders>
              <w:top w:val="single" w:sz="4" w:space="0" w:color="auto"/>
              <w:left w:val="nil"/>
              <w:bottom w:val="nil"/>
              <w:right w:val="nil"/>
            </w:tcBorders>
          </w:tcPr>
          <w:p w:rsidR="00B0075E" w:rsidRDefault="00087C38">
            <w:pPr>
              <w:pStyle w:val="ConsPlusNormal"/>
              <w:jc w:val="center"/>
            </w:pPr>
            <w:r>
              <w:t>(расшифровка подписи)</w:t>
            </w:r>
          </w:p>
        </w:tc>
      </w:tr>
      <w:tr w:rsidR="00B0075E">
        <w:tc>
          <w:tcPr>
            <w:tcW w:w="3969" w:type="dxa"/>
            <w:tcBorders>
              <w:top w:val="nil"/>
              <w:left w:val="nil"/>
              <w:bottom w:val="nil"/>
              <w:right w:val="nil"/>
            </w:tcBorders>
            <w:vAlign w:val="bottom"/>
          </w:tcPr>
          <w:p w:rsidR="00B0075E" w:rsidRDefault="00087C38">
            <w:pPr>
              <w:pStyle w:val="ConsPlusNormal"/>
            </w:pPr>
            <w:r>
              <w:t>Члены Конкурсной комиссии</w:t>
            </w:r>
          </w:p>
        </w:tc>
        <w:tc>
          <w:tcPr>
            <w:tcW w:w="1354"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345" w:type="dxa"/>
            <w:tcBorders>
              <w:top w:val="nil"/>
              <w:left w:val="nil"/>
              <w:bottom w:val="single" w:sz="4" w:space="0" w:color="auto"/>
              <w:right w:val="nil"/>
            </w:tcBorders>
          </w:tcPr>
          <w:p w:rsidR="00B0075E" w:rsidRDefault="00B0075E">
            <w:pPr>
              <w:pStyle w:val="ConsPlusNormal"/>
            </w:pPr>
          </w:p>
        </w:tc>
      </w:tr>
      <w:tr w:rsidR="00B0075E">
        <w:tc>
          <w:tcPr>
            <w:tcW w:w="3969" w:type="dxa"/>
            <w:tcBorders>
              <w:top w:val="nil"/>
              <w:left w:val="nil"/>
              <w:bottom w:val="nil"/>
              <w:right w:val="nil"/>
            </w:tcBorders>
          </w:tcPr>
          <w:p w:rsidR="00B0075E" w:rsidRDefault="00B0075E">
            <w:pPr>
              <w:pStyle w:val="ConsPlusNormal"/>
            </w:pPr>
          </w:p>
        </w:tc>
        <w:tc>
          <w:tcPr>
            <w:tcW w:w="1354"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345" w:type="dxa"/>
            <w:tcBorders>
              <w:top w:val="single" w:sz="4" w:space="0" w:color="auto"/>
              <w:left w:val="nil"/>
              <w:bottom w:val="nil"/>
              <w:right w:val="nil"/>
            </w:tcBorders>
          </w:tcPr>
          <w:p w:rsidR="00B0075E" w:rsidRDefault="00087C38">
            <w:pPr>
              <w:pStyle w:val="ConsPlusNormal"/>
              <w:jc w:val="center"/>
            </w:pPr>
            <w:r>
              <w:t>(расшифровка подписи)</w:t>
            </w: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6</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B0075E">
        <w:tc>
          <w:tcPr>
            <w:tcW w:w="9071" w:type="dxa"/>
            <w:tcBorders>
              <w:top w:val="nil"/>
              <w:left w:val="nil"/>
              <w:bottom w:val="nil"/>
              <w:right w:val="nil"/>
            </w:tcBorders>
            <w:vAlign w:val="center"/>
          </w:tcPr>
          <w:p w:rsidR="00B0075E" w:rsidRDefault="00087C38">
            <w:pPr>
              <w:pStyle w:val="ConsPlusNormal"/>
              <w:jc w:val="center"/>
            </w:pPr>
            <w:bookmarkStart w:id="7" w:name="P447"/>
            <w:bookmarkEnd w:id="7"/>
            <w:r>
              <w:t>Протокол</w:t>
            </w:r>
          </w:p>
          <w:p w:rsidR="00B0075E" w:rsidRDefault="00087C38">
            <w:pPr>
              <w:pStyle w:val="ConsPlusNormal"/>
              <w:jc w:val="center"/>
            </w:pPr>
            <w:r>
              <w:t>заседания рабочей группы Центральной конкурсной комиссии по номинации ______________ Всероссийского конкурса "Лучший специалист со средним медицинским и фармацевтическим образованием"</w:t>
            </w:r>
          </w:p>
        </w:tc>
      </w:tr>
      <w:tr w:rsidR="00B0075E">
        <w:tc>
          <w:tcPr>
            <w:tcW w:w="9071" w:type="dxa"/>
            <w:tcBorders>
              <w:top w:val="nil"/>
              <w:left w:val="nil"/>
              <w:bottom w:val="nil"/>
              <w:right w:val="nil"/>
            </w:tcBorders>
          </w:tcPr>
          <w:p w:rsidR="00B0075E" w:rsidRDefault="00B0075E">
            <w:pPr>
              <w:pStyle w:val="ConsPlusNormal"/>
            </w:pPr>
          </w:p>
        </w:tc>
      </w:tr>
      <w:tr w:rsidR="00B0075E">
        <w:tc>
          <w:tcPr>
            <w:tcW w:w="9071" w:type="dxa"/>
            <w:tcBorders>
              <w:top w:val="nil"/>
              <w:left w:val="nil"/>
              <w:bottom w:val="nil"/>
              <w:right w:val="nil"/>
            </w:tcBorders>
            <w:vAlign w:val="bottom"/>
          </w:tcPr>
          <w:p w:rsidR="00B0075E" w:rsidRDefault="00087C38">
            <w:pPr>
              <w:pStyle w:val="ConsPlusNormal"/>
              <w:jc w:val="both"/>
            </w:pPr>
            <w:r>
              <w:t>В протоколе указывается состав рабочей группы (председатель и члены рабочей группы).</w:t>
            </w:r>
          </w:p>
        </w:tc>
      </w:tr>
      <w:tr w:rsidR="00B0075E">
        <w:tc>
          <w:tcPr>
            <w:tcW w:w="9071" w:type="dxa"/>
            <w:tcBorders>
              <w:top w:val="nil"/>
              <w:left w:val="nil"/>
              <w:bottom w:val="nil"/>
              <w:right w:val="nil"/>
            </w:tcBorders>
            <w:vAlign w:val="center"/>
          </w:tcPr>
          <w:p w:rsidR="00B0075E" w:rsidRDefault="00087C38">
            <w:pPr>
              <w:pStyle w:val="ConsPlusNormal"/>
              <w:jc w:val="both"/>
            </w:pPr>
            <w:r>
              <w:t>Приводятся результаты балльной оценки по каждой кандидатуре.</w:t>
            </w:r>
          </w:p>
        </w:tc>
      </w:tr>
    </w:tbl>
    <w:p w:rsidR="00B0075E" w:rsidRDefault="00B007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3"/>
        <w:gridCol w:w="2107"/>
        <w:gridCol w:w="4025"/>
        <w:gridCol w:w="2041"/>
      </w:tblGrid>
      <w:tr w:rsidR="00B0075E">
        <w:tc>
          <w:tcPr>
            <w:tcW w:w="883" w:type="dxa"/>
          </w:tcPr>
          <w:p w:rsidR="00B0075E" w:rsidRDefault="00087C38">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107" w:type="dxa"/>
          </w:tcPr>
          <w:p w:rsidR="00B0075E" w:rsidRDefault="00087C38">
            <w:pPr>
              <w:pStyle w:val="ConsPlusNormal"/>
              <w:jc w:val="center"/>
            </w:pPr>
            <w:r>
              <w:t>Фамилия, имя, отчество (при наличии) конкурсанта</w:t>
            </w:r>
          </w:p>
        </w:tc>
        <w:tc>
          <w:tcPr>
            <w:tcW w:w="4025" w:type="dxa"/>
          </w:tcPr>
          <w:p w:rsidR="00B0075E" w:rsidRDefault="00087C38">
            <w:pPr>
              <w:pStyle w:val="ConsPlusNormal"/>
              <w:jc w:val="center"/>
            </w:pPr>
            <w:r>
              <w:t>Должность, полное наименование медицинской (фармацевтической) организации</w:t>
            </w:r>
          </w:p>
        </w:tc>
        <w:tc>
          <w:tcPr>
            <w:tcW w:w="2041" w:type="dxa"/>
          </w:tcPr>
          <w:p w:rsidR="00B0075E" w:rsidRDefault="00087C38">
            <w:pPr>
              <w:pStyle w:val="ConsPlusNormal"/>
              <w:jc w:val="center"/>
            </w:pPr>
            <w:r>
              <w:t>Количество баллов</w:t>
            </w:r>
          </w:p>
        </w:tc>
      </w:tr>
      <w:tr w:rsidR="00B0075E">
        <w:tc>
          <w:tcPr>
            <w:tcW w:w="883" w:type="dxa"/>
          </w:tcPr>
          <w:p w:rsidR="00B0075E" w:rsidRDefault="00087C38">
            <w:pPr>
              <w:pStyle w:val="ConsPlusNormal"/>
              <w:jc w:val="center"/>
            </w:pPr>
            <w:r>
              <w:t>1</w:t>
            </w:r>
          </w:p>
        </w:tc>
        <w:tc>
          <w:tcPr>
            <w:tcW w:w="2107" w:type="dxa"/>
          </w:tcPr>
          <w:p w:rsidR="00B0075E" w:rsidRDefault="00B0075E">
            <w:pPr>
              <w:pStyle w:val="ConsPlusNormal"/>
            </w:pPr>
          </w:p>
        </w:tc>
        <w:tc>
          <w:tcPr>
            <w:tcW w:w="4025" w:type="dxa"/>
          </w:tcPr>
          <w:p w:rsidR="00B0075E" w:rsidRDefault="00B0075E">
            <w:pPr>
              <w:pStyle w:val="ConsPlusNormal"/>
            </w:pPr>
          </w:p>
        </w:tc>
        <w:tc>
          <w:tcPr>
            <w:tcW w:w="2041" w:type="dxa"/>
          </w:tcPr>
          <w:p w:rsidR="00B0075E" w:rsidRDefault="00B0075E">
            <w:pPr>
              <w:pStyle w:val="ConsPlusNormal"/>
            </w:pPr>
          </w:p>
        </w:tc>
      </w:tr>
      <w:tr w:rsidR="00B0075E">
        <w:tc>
          <w:tcPr>
            <w:tcW w:w="883" w:type="dxa"/>
          </w:tcPr>
          <w:p w:rsidR="00B0075E" w:rsidRDefault="00087C38">
            <w:pPr>
              <w:pStyle w:val="ConsPlusNormal"/>
              <w:jc w:val="center"/>
            </w:pPr>
            <w:r>
              <w:t>2</w:t>
            </w:r>
          </w:p>
        </w:tc>
        <w:tc>
          <w:tcPr>
            <w:tcW w:w="2107" w:type="dxa"/>
          </w:tcPr>
          <w:p w:rsidR="00B0075E" w:rsidRDefault="00B0075E">
            <w:pPr>
              <w:pStyle w:val="ConsPlusNormal"/>
            </w:pPr>
          </w:p>
        </w:tc>
        <w:tc>
          <w:tcPr>
            <w:tcW w:w="4025" w:type="dxa"/>
          </w:tcPr>
          <w:p w:rsidR="00B0075E" w:rsidRDefault="00B0075E">
            <w:pPr>
              <w:pStyle w:val="ConsPlusNormal"/>
            </w:pPr>
          </w:p>
        </w:tc>
        <w:tc>
          <w:tcPr>
            <w:tcW w:w="2041" w:type="dxa"/>
          </w:tcPr>
          <w:p w:rsidR="00B0075E" w:rsidRDefault="00B0075E">
            <w:pPr>
              <w:pStyle w:val="ConsPlusNormal"/>
            </w:pPr>
          </w:p>
        </w:tc>
      </w:tr>
      <w:tr w:rsidR="00B0075E">
        <w:tc>
          <w:tcPr>
            <w:tcW w:w="883" w:type="dxa"/>
          </w:tcPr>
          <w:p w:rsidR="00B0075E" w:rsidRDefault="00087C38">
            <w:pPr>
              <w:pStyle w:val="ConsPlusNormal"/>
              <w:jc w:val="center"/>
            </w:pPr>
            <w:r>
              <w:lastRenderedPageBreak/>
              <w:t>3</w:t>
            </w:r>
          </w:p>
        </w:tc>
        <w:tc>
          <w:tcPr>
            <w:tcW w:w="2107" w:type="dxa"/>
          </w:tcPr>
          <w:p w:rsidR="00B0075E" w:rsidRDefault="00B0075E">
            <w:pPr>
              <w:pStyle w:val="ConsPlusNormal"/>
            </w:pPr>
          </w:p>
        </w:tc>
        <w:tc>
          <w:tcPr>
            <w:tcW w:w="4025" w:type="dxa"/>
          </w:tcPr>
          <w:p w:rsidR="00B0075E" w:rsidRDefault="00B0075E">
            <w:pPr>
              <w:pStyle w:val="ConsPlusNormal"/>
            </w:pPr>
          </w:p>
        </w:tc>
        <w:tc>
          <w:tcPr>
            <w:tcW w:w="2041" w:type="dxa"/>
          </w:tcPr>
          <w:p w:rsidR="00B0075E" w:rsidRDefault="00B0075E">
            <w:pPr>
              <w:pStyle w:val="ConsPlusNormal"/>
            </w:pPr>
          </w:p>
        </w:tc>
      </w:tr>
      <w:tr w:rsidR="00B0075E">
        <w:tc>
          <w:tcPr>
            <w:tcW w:w="883" w:type="dxa"/>
          </w:tcPr>
          <w:p w:rsidR="00B0075E" w:rsidRDefault="00087C38">
            <w:pPr>
              <w:pStyle w:val="ConsPlusNormal"/>
              <w:jc w:val="center"/>
            </w:pPr>
            <w:r>
              <w:t>...</w:t>
            </w:r>
          </w:p>
        </w:tc>
        <w:tc>
          <w:tcPr>
            <w:tcW w:w="2107" w:type="dxa"/>
          </w:tcPr>
          <w:p w:rsidR="00B0075E" w:rsidRDefault="00B0075E">
            <w:pPr>
              <w:pStyle w:val="ConsPlusNormal"/>
            </w:pPr>
          </w:p>
        </w:tc>
        <w:tc>
          <w:tcPr>
            <w:tcW w:w="4025" w:type="dxa"/>
          </w:tcPr>
          <w:p w:rsidR="00B0075E" w:rsidRDefault="00B0075E">
            <w:pPr>
              <w:pStyle w:val="ConsPlusNormal"/>
            </w:pPr>
          </w:p>
        </w:tc>
        <w:tc>
          <w:tcPr>
            <w:tcW w:w="2041" w:type="dxa"/>
          </w:tcPr>
          <w:p w:rsidR="00B0075E" w:rsidRDefault="00B0075E">
            <w:pPr>
              <w:pStyle w:val="ConsPlusNormal"/>
            </w:pP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3912"/>
        <w:gridCol w:w="340"/>
        <w:gridCol w:w="1234"/>
        <w:gridCol w:w="340"/>
        <w:gridCol w:w="3231"/>
      </w:tblGrid>
      <w:tr w:rsidR="00B0075E">
        <w:tc>
          <w:tcPr>
            <w:tcW w:w="3912" w:type="dxa"/>
            <w:tcBorders>
              <w:top w:val="nil"/>
              <w:left w:val="nil"/>
              <w:bottom w:val="nil"/>
              <w:right w:val="nil"/>
            </w:tcBorders>
            <w:vAlign w:val="center"/>
          </w:tcPr>
          <w:p w:rsidR="00B0075E" w:rsidRDefault="00087C38">
            <w:pPr>
              <w:pStyle w:val="ConsPlusNormal"/>
            </w:pPr>
            <w:r>
              <w:t>Члены рабочей группы Центральной конкурсной комиссии</w:t>
            </w:r>
          </w:p>
        </w:tc>
        <w:tc>
          <w:tcPr>
            <w:tcW w:w="340" w:type="dxa"/>
            <w:tcBorders>
              <w:top w:val="nil"/>
              <w:left w:val="nil"/>
              <w:bottom w:val="nil"/>
              <w:right w:val="nil"/>
            </w:tcBorders>
          </w:tcPr>
          <w:p w:rsidR="00B0075E" w:rsidRDefault="00B0075E">
            <w:pPr>
              <w:pStyle w:val="ConsPlusNormal"/>
            </w:pPr>
          </w:p>
        </w:tc>
        <w:tc>
          <w:tcPr>
            <w:tcW w:w="1234" w:type="dxa"/>
            <w:tcBorders>
              <w:top w:val="nil"/>
              <w:left w:val="nil"/>
              <w:bottom w:val="single" w:sz="4" w:space="0" w:color="auto"/>
              <w:right w:val="nil"/>
            </w:tcBorders>
            <w:vAlign w:val="bottom"/>
          </w:tcPr>
          <w:p w:rsidR="00B0075E" w:rsidRDefault="00B0075E">
            <w:pPr>
              <w:pStyle w:val="ConsPlusNormal"/>
            </w:pPr>
          </w:p>
        </w:tc>
        <w:tc>
          <w:tcPr>
            <w:tcW w:w="340" w:type="dxa"/>
            <w:tcBorders>
              <w:top w:val="nil"/>
              <w:left w:val="nil"/>
              <w:bottom w:val="nil"/>
              <w:right w:val="nil"/>
            </w:tcBorders>
            <w:vAlign w:val="bottom"/>
          </w:tcPr>
          <w:p w:rsidR="00B0075E" w:rsidRDefault="00B0075E">
            <w:pPr>
              <w:pStyle w:val="ConsPlusNormal"/>
            </w:pPr>
          </w:p>
        </w:tc>
        <w:tc>
          <w:tcPr>
            <w:tcW w:w="3231" w:type="dxa"/>
            <w:tcBorders>
              <w:top w:val="nil"/>
              <w:left w:val="nil"/>
              <w:bottom w:val="single" w:sz="4" w:space="0" w:color="auto"/>
              <w:right w:val="nil"/>
            </w:tcBorders>
            <w:vAlign w:val="bottom"/>
          </w:tcPr>
          <w:p w:rsidR="00B0075E" w:rsidRDefault="00B0075E">
            <w:pPr>
              <w:pStyle w:val="ConsPlusNormal"/>
            </w:pPr>
          </w:p>
        </w:tc>
      </w:tr>
      <w:tr w:rsidR="00B0075E">
        <w:tc>
          <w:tcPr>
            <w:tcW w:w="3912"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234" w:type="dxa"/>
            <w:tcBorders>
              <w:top w:val="single" w:sz="4" w:space="0" w:color="auto"/>
              <w:left w:val="nil"/>
              <w:bottom w:val="nil"/>
              <w:right w:val="nil"/>
            </w:tcBorders>
            <w:vAlign w:val="bottom"/>
          </w:tcPr>
          <w:p w:rsidR="00B0075E" w:rsidRDefault="00087C38">
            <w:pPr>
              <w:pStyle w:val="ConsPlusNormal"/>
              <w:jc w:val="center"/>
            </w:pPr>
            <w:r>
              <w:t>(подпись)</w:t>
            </w:r>
          </w:p>
        </w:tc>
        <w:tc>
          <w:tcPr>
            <w:tcW w:w="340" w:type="dxa"/>
            <w:tcBorders>
              <w:top w:val="nil"/>
              <w:left w:val="nil"/>
              <w:bottom w:val="nil"/>
              <w:right w:val="nil"/>
            </w:tcBorders>
            <w:vAlign w:val="bottom"/>
          </w:tcPr>
          <w:p w:rsidR="00B0075E" w:rsidRDefault="00B0075E">
            <w:pPr>
              <w:pStyle w:val="ConsPlusNormal"/>
            </w:pPr>
          </w:p>
        </w:tc>
        <w:tc>
          <w:tcPr>
            <w:tcW w:w="3231" w:type="dxa"/>
            <w:tcBorders>
              <w:top w:val="single" w:sz="4" w:space="0" w:color="auto"/>
              <w:left w:val="nil"/>
              <w:bottom w:val="nil"/>
              <w:right w:val="nil"/>
            </w:tcBorders>
            <w:vAlign w:val="bottom"/>
          </w:tcPr>
          <w:p w:rsidR="00B0075E" w:rsidRDefault="00087C38">
            <w:pPr>
              <w:pStyle w:val="ConsPlusNormal"/>
              <w:jc w:val="center"/>
            </w:pPr>
            <w:r>
              <w:t>(расшифровка подписи)</w:t>
            </w:r>
          </w:p>
        </w:tc>
      </w:tr>
      <w:tr w:rsidR="00B0075E">
        <w:tc>
          <w:tcPr>
            <w:tcW w:w="3912"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234" w:type="dxa"/>
            <w:tcBorders>
              <w:top w:val="nil"/>
              <w:left w:val="nil"/>
              <w:bottom w:val="single" w:sz="4" w:space="0" w:color="auto"/>
              <w:right w:val="nil"/>
            </w:tcBorders>
            <w:vAlign w:val="bottom"/>
          </w:tcPr>
          <w:p w:rsidR="00B0075E" w:rsidRDefault="00B0075E">
            <w:pPr>
              <w:pStyle w:val="ConsPlusNormal"/>
            </w:pPr>
          </w:p>
        </w:tc>
        <w:tc>
          <w:tcPr>
            <w:tcW w:w="340" w:type="dxa"/>
            <w:tcBorders>
              <w:top w:val="nil"/>
              <w:left w:val="nil"/>
              <w:bottom w:val="nil"/>
              <w:right w:val="nil"/>
            </w:tcBorders>
            <w:vAlign w:val="bottom"/>
          </w:tcPr>
          <w:p w:rsidR="00B0075E" w:rsidRDefault="00B0075E">
            <w:pPr>
              <w:pStyle w:val="ConsPlusNormal"/>
            </w:pPr>
          </w:p>
        </w:tc>
        <w:tc>
          <w:tcPr>
            <w:tcW w:w="3231" w:type="dxa"/>
            <w:tcBorders>
              <w:top w:val="nil"/>
              <w:left w:val="nil"/>
              <w:bottom w:val="single" w:sz="4" w:space="0" w:color="auto"/>
              <w:right w:val="nil"/>
            </w:tcBorders>
            <w:vAlign w:val="bottom"/>
          </w:tcPr>
          <w:p w:rsidR="00B0075E" w:rsidRDefault="00B0075E">
            <w:pPr>
              <w:pStyle w:val="ConsPlusNormal"/>
            </w:pPr>
          </w:p>
        </w:tc>
      </w:tr>
      <w:tr w:rsidR="00B0075E">
        <w:tc>
          <w:tcPr>
            <w:tcW w:w="3912"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234" w:type="dxa"/>
            <w:tcBorders>
              <w:top w:val="single" w:sz="4" w:space="0" w:color="auto"/>
              <w:left w:val="nil"/>
              <w:bottom w:val="nil"/>
              <w:right w:val="nil"/>
            </w:tcBorders>
            <w:vAlign w:val="bottom"/>
          </w:tcPr>
          <w:p w:rsidR="00B0075E" w:rsidRDefault="00087C38">
            <w:pPr>
              <w:pStyle w:val="ConsPlusNormal"/>
              <w:jc w:val="center"/>
            </w:pPr>
            <w:r>
              <w:t>(подпись)</w:t>
            </w:r>
          </w:p>
        </w:tc>
        <w:tc>
          <w:tcPr>
            <w:tcW w:w="340" w:type="dxa"/>
            <w:tcBorders>
              <w:top w:val="nil"/>
              <w:left w:val="nil"/>
              <w:bottom w:val="nil"/>
              <w:right w:val="nil"/>
            </w:tcBorders>
            <w:vAlign w:val="bottom"/>
          </w:tcPr>
          <w:p w:rsidR="00B0075E" w:rsidRDefault="00B0075E">
            <w:pPr>
              <w:pStyle w:val="ConsPlusNormal"/>
            </w:pPr>
          </w:p>
        </w:tc>
        <w:tc>
          <w:tcPr>
            <w:tcW w:w="3231" w:type="dxa"/>
            <w:tcBorders>
              <w:top w:val="single" w:sz="4" w:space="0" w:color="auto"/>
              <w:left w:val="nil"/>
              <w:bottom w:val="nil"/>
              <w:right w:val="nil"/>
            </w:tcBorders>
            <w:vAlign w:val="bottom"/>
          </w:tcPr>
          <w:p w:rsidR="00B0075E" w:rsidRDefault="00087C38">
            <w:pPr>
              <w:pStyle w:val="ConsPlusNormal"/>
              <w:jc w:val="center"/>
            </w:pPr>
            <w:r>
              <w:t>(расшифровка подписи)</w:t>
            </w:r>
          </w:p>
        </w:tc>
      </w:tr>
      <w:tr w:rsidR="00B0075E">
        <w:tc>
          <w:tcPr>
            <w:tcW w:w="3912"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234" w:type="dxa"/>
            <w:tcBorders>
              <w:top w:val="nil"/>
              <w:left w:val="nil"/>
              <w:bottom w:val="single" w:sz="4" w:space="0" w:color="auto"/>
              <w:right w:val="nil"/>
            </w:tcBorders>
            <w:vAlign w:val="bottom"/>
          </w:tcPr>
          <w:p w:rsidR="00B0075E" w:rsidRDefault="00B0075E">
            <w:pPr>
              <w:pStyle w:val="ConsPlusNormal"/>
            </w:pPr>
          </w:p>
        </w:tc>
        <w:tc>
          <w:tcPr>
            <w:tcW w:w="340" w:type="dxa"/>
            <w:tcBorders>
              <w:top w:val="nil"/>
              <w:left w:val="nil"/>
              <w:bottom w:val="nil"/>
              <w:right w:val="nil"/>
            </w:tcBorders>
            <w:vAlign w:val="bottom"/>
          </w:tcPr>
          <w:p w:rsidR="00B0075E" w:rsidRDefault="00B0075E">
            <w:pPr>
              <w:pStyle w:val="ConsPlusNormal"/>
            </w:pPr>
          </w:p>
        </w:tc>
        <w:tc>
          <w:tcPr>
            <w:tcW w:w="3231" w:type="dxa"/>
            <w:tcBorders>
              <w:top w:val="nil"/>
              <w:left w:val="nil"/>
              <w:bottom w:val="single" w:sz="4" w:space="0" w:color="auto"/>
              <w:right w:val="nil"/>
            </w:tcBorders>
            <w:vAlign w:val="bottom"/>
          </w:tcPr>
          <w:p w:rsidR="00B0075E" w:rsidRDefault="00B0075E">
            <w:pPr>
              <w:pStyle w:val="ConsPlusNormal"/>
            </w:pPr>
          </w:p>
        </w:tc>
      </w:tr>
      <w:tr w:rsidR="00B0075E">
        <w:tc>
          <w:tcPr>
            <w:tcW w:w="3912"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1234" w:type="dxa"/>
            <w:tcBorders>
              <w:top w:val="single" w:sz="4" w:space="0" w:color="auto"/>
              <w:left w:val="nil"/>
              <w:bottom w:val="nil"/>
              <w:right w:val="nil"/>
            </w:tcBorders>
            <w:vAlign w:val="bottom"/>
          </w:tcPr>
          <w:p w:rsidR="00B0075E" w:rsidRDefault="00087C38">
            <w:pPr>
              <w:pStyle w:val="ConsPlusNormal"/>
              <w:jc w:val="center"/>
            </w:pPr>
            <w:r>
              <w:t>(подпись)</w:t>
            </w:r>
          </w:p>
        </w:tc>
        <w:tc>
          <w:tcPr>
            <w:tcW w:w="340" w:type="dxa"/>
            <w:tcBorders>
              <w:top w:val="nil"/>
              <w:left w:val="nil"/>
              <w:bottom w:val="nil"/>
              <w:right w:val="nil"/>
            </w:tcBorders>
            <w:vAlign w:val="bottom"/>
          </w:tcPr>
          <w:p w:rsidR="00B0075E" w:rsidRDefault="00B0075E">
            <w:pPr>
              <w:pStyle w:val="ConsPlusNormal"/>
            </w:pPr>
          </w:p>
        </w:tc>
        <w:tc>
          <w:tcPr>
            <w:tcW w:w="3231" w:type="dxa"/>
            <w:tcBorders>
              <w:top w:val="single" w:sz="4" w:space="0" w:color="auto"/>
              <w:left w:val="nil"/>
              <w:bottom w:val="nil"/>
              <w:right w:val="nil"/>
            </w:tcBorders>
            <w:vAlign w:val="bottom"/>
          </w:tcPr>
          <w:p w:rsidR="00B0075E" w:rsidRDefault="00087C38">
            <w:pPr>
              <w:pStyle w:val="ConsPlusNormal"/>
              <w:jc w:val="center"/>
            </w:pPr>
            <w:r>
              <w:t>(расшифровка подписи)</w:t>
            </w: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1"/>
      </w:pPr>
      <w:r>
        <w:t>Приложение N 7</w:t>
      </w:r>
    </w:p>
    <w:p w:rsidR="00B0075E" w:rsidRDefault="00087C38">
      <w:pPr>
        <w:pStyle w:val="ConsPlusNormal"/>
        <w:jc w:val="right"/>
      </w:pPr>
      <w:r>
        <w:t>к Условиям и порядку проведения</w:t>
      </w:r>
    </w:p>
    <w:p w:rsidR="00B0075E" w:rsidRDefault="00087C38">
      <w:pPr>
        <w:pStyle w:val="ConsPlusNormal"/>
        <w:jc w:val="right"/>
      </w:pPr>
      <w:r>
        <w:t>Всероссийского конкурса "</w:t>
      </w:r>
      <w:proofErr w:type="gramStart"/>
      <w:r>
        <w:t>Лучший</w:t>
      </w:r>
      <w:proofErr w:type="gramEnd"/>
    </w:p>
    <w:p w:rsidR="00B0075E" w:rsidRDefault="00087C38">
      <w:pPr>
        <w:pStyle w:val="ConsPlusNormal"/>
        <w:jc w:val="right"/>
      </w:pPr>
      <w:r>
        <w:t>специалист со средним медицинским</w:t>
      </w:r>
    </w:p>
    <w:p w:rsidR="00B0075E" w:rsidRDefault="00087C38">
      <w:pPr>
        <w:pStyle w:val="ConsPlusNormal"/>
        <w:jc w:val="right"/>
      </w:pPr>
      <w:r>
        <w:t>и фармацевтическим образованием"</w:t>
      </w:r>
    </w:p>
    <w:p w:rsidR="00B0075E" w:rsidRDefault="00B0075E">
      <w:pPr>
        <w:pStyle w:val="ConsPlusNormal"/>
        <w:jc w:val="both"/>
      </w:pPr>
    </w:p>
    <w:p w:rsidR="00B0075E" w:rsidRDefault="00087C38">
      <w:pPr>
        <w:pStyle w:val="ConsPlusNormal"/>
        <w:jc w:val="right"/>
      </w:pPr>
      <w:r>
        <w:t>Рекомендуемый образец</w:t>
      </w:r>
    </w:p>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1559"/>
        <w:gridCol w:w="7512"/>
      </w:tblGrid>
      <w:tr w:rsidR="00B0075E">
        <w:tc>
          <w:tcPr>
            <w:tcW w:w="9071" w:type="dxa"/>
            <w:gridSpan w:val="2"/>
            <w:tcBorders>
              <w:top w:val="nil"/>
              <w:left w:val="nil"/>
              <w:bottom w:val="nil"/>
              <w:right w:val="nil"/>
            </w:tcBorders>
            <w:vAlign w:val="bottom"/>
          </w:tcPr>
          <w:p w:rsidR="00B0075E" w:rsidRDefault="00087C38">
            <w:pPr>
              <w:pStyle w:val="ConsPlusNormal"/>
              <w:jc w:val="center"/>
            </w:pPr>
            <w:bookmarkStart w:id="8" w:name="P517"/>
            <w:bookmarkEnd w:id="8"/>
            <w:r>
              <w:t>Протокол</w:t>
            </w:r>
          </w:p>
          <w:p w:rsidR="00B0075E" w:rsidRDefault="00087C38">
            <w:pPr>
              <w:pStyle w:val="ConsPlusNormal"/>
              <w:jc w:val="center"/>
            </w:pPr>
            <w:r>
              <w:t>заседания Центральной конкурсной комиссии Всероссийского конкурса "Лучший специалист со средним медицинским и фармацевтическим образованием"</w:t>
            </w:r>
          </w:p>
        </w:tc>
      </w:tr>
      <w:tr w:rsidR="00B0075E">
        <w:tc>
          <w:tcPr>
            <w:tcW w:w="9071" w:type="dxa"/>
            <w:gridSpan w:val="2"/>
            <w:tcBorders>
              <w:top w:val="nil"/>
              <w:left w:val="nil"/>
              <w:bottom w:val="nil"/>
              <w:right w:val="nil"/>
            </w:tcBorders>
            <w:vAlign w:val="bottom"/>
          </w:tcPr>
          <w:p w:rsidR="00B0075E" w:rsidRDefault="00B0075E">
            <w:pPr>
              <w:pStyle w:val="ConsPlusNormal"/>
            </w:pPr>
          </w:p>
        </w:tc>
      </w:tr>
      <w:tr w:rsidR="00B0075E">
        <w:tc>
          <w:tcPr>
            <w:tcW w:w="9071" w:type="dxa"/>
            <w:gridSpan w:val="2"/>
            <w:tcBorders>
              <w:top w:val="nil"/>
              <w:left w:val="nil"/>
              <w:bottom w:val="nil"/>
              <w:right w:val="nil"/>
            </w:tcBorders>
            <w:vAlign w:val="bottom"/>
          </w:tcPr>
          <w:p w:rsidR="00B0075E" w:rsidRDefault="00087C38">
            <w:pPr>
              <w:pStyle w:val="ConsPlusNormal"/>
              <w:ind w:firstLine="283"/>
              <w:jc w:val="both"/>
            </w:pPr>
            <w:r>
              <w:t>В протоколе указывается состав Центральной конкурсной комиссии (председатель и члены комиссии).</w:t>
            </w:r>
          </w:p>
          <w:p w:rsidR="00B0075E" w:rsidRDefault="00087C38">
            <w:pPr>
              <w:pStyle w:val="ConsPlusNormal"/>
              <w:ind w:firstLine="283"/>
              <w:jc w:val="both"/>
            </w:pPr>
            <w:r>
              <w:t>Приводятся результаты открытого голосования по каждому претенденту на призовые места по каждой номинации.</w:t>
            </w:r>
          </w:p>
        </w:tc>
      </w:tr>
      <w:tr w:rsidR="00B0075E">
        <w:tc>
          <w:tcPr>
            <w:tcW w:w="9071" w:type="dxa"/>
            <w:gridSpan w:val="2"/>
            <w:tcBorders>
              <w:top w:val="nil"/>
              <w:left w:val="nil"/>
              <w:bottom w:val="nil"/>
              <w:right w:val="nil"/>
            </w:tcBorders>
            <w:vAlign w:val="bottom"/>
          </w:tcPr>
          <w:p w:rsidR="00B0075E" w:rsidRDefault="00087C38">
            <w:pPr>
              <w:pStyle w:val="ConsPlusNormal"/>
            </w:pPr>
            <w:r>
              <w:t>Решение:</w:t>
            </w:r>
          </w:p>
          <w:p w:rsidR="00B0075E" w:rsidRDefault="00087C38">
            <w:pPr>
              <w:pStyle w:val="ConsPlusNormal"/>
              <w:jc w:val="both"/>
            </w:pPr>
            <w:r>
              <w:t>по итогам открытого голосования признаются победителями конкурса по каждой номинации:</w:t>
            </w:r>
          </w:p>
        </w:tc>
      </w:tr>
      <w:tr w:rsidR="00B0075E">
        <w:tc>
          <w:tcPr>
            <w:tcW w:w="9071" w:type="dxa"/>
            <w:gridSpan w:val="2"/>
            <w:tcBorders>
              <w:top w:val="nil"/>
              <w:left w:val="nil"/>
              <w:bottom w:val="single" w:sz="4" w:space="0" w:color="auto"/>
              <w:right w:val="nil"/>
            </w:tcBorders>
          </w:tcPr>
          <w:p w:rsidR="00B0075E" w:rsidRDefault="00B0075E">
            <w:pPr>
              <w:pStyle w:val="ConsPlusNormal"/>
            </w:pPr>
          </w:p>
        </w:tc>
      </w:tr>
      <w:tr w:rsidR="00B0075E">
        <w:tc>
          <w:tcPr>
            <w:tcW w:w="9071" w:type="dxa"/>
            <w:gridSpan w:val="2"/>
            <w:tcBorders>
              <w:top w:val="single" w:sz="4" w:space="0" w:color="auto"/>
              <w:left w:val="nil"/>
              <w:bottom w:val="nil"/>
              <w:right w:val="nil"/>
            </w:tcBorders>
          </w:tcPr>
          <w:p w:rsidR="00B0075E" w:rsidRDefault="00087C38">
            <w:pPr>
              <w:pStyle w:val="ConsPlusNormal"/>
              <w:jc w:val="center"/>
            </w:pPr>
            <w:r>
              <w:t>(фамилия, имя, отчество (при наличии), должность, наименование организации)</w:t>
            </w:r>
          </w:p>
        </w:tc>
      </w:tr>
      <w:tr w:rsidR="00B0075E">
        <w:tc>
          <w:tcPr>
            <w:tcW w:w="1559" w:type="dxa"/>
            <w:tcBorders>
              <w:top w:val="nil"/>
              <w:left w:val="nil"/>
              <w:bottom w:val="nil"/>
              <w:right w:val="nil"/>
            </w:tcBorders>
            <w:vAlign w:val="bottom"/>
          </w:tcPr>
          <w:p w:rsidR="00B0075E" w:rsidRDefault="00087C38">
            <w:pPr>
              <w:pStyle w:val="ConsPlusNormal"/>
            </w:pPr>
            <w:r>
              <w:t>в номинации</w:t>
            </w:r>
          </w:p>
        </w:tc>
        <w:tc>
          <w:tcPr>
            <w:tcW w:w="7512" w:type="dxa"/>
            <w:tcBorders>
              <w:top w:val="nil"/>
              <w:left w:val="nil"/>
              <w:bottom w:val="single" w:sz="4" w:space="0" w:color="auto"/>
              <w:right w:val="nil"/>
            </w:tcBorders>
          </w:tcPr>
          <w:p w:rsidR="00B0075E" w:rsidRDefault="00B0075E">
            <w:pPr>
              <w:pStyle w:val="ConsPlusNormal"/>
            </w:pPr>
          </w:p>
        </w:tc>
      </w:tr>
      <w:tr w:rsidR="00B0075E">
        <w:tc>
          <w:tcPr>
            <w:tcW w:w="1559" w:type="dxa"/>
            <w:tcBorders>
              <w:top w:val="nil"/>
              <w:left w:val="nil"/>
              <w:bottom w:val="nil"/>
              <w:right w:val="nil"/>
            </w:tcBorders>
          </w:tcPr>
          <w:p w:rsidR="00B0075E" w:rsidRDefault="00B0075E">
            <w:pPr>
              <w:pStyle w:val="ConsPlusNormal"/>
            </w:pPr>
          </w:p>
        </w:tc>
        <w:tc>
          <w:tcPr>
            <w:tcW w:w="7512" w:type="dxa"/>
            <w:tcBorders>
              <w:top w:val="single" w:sz="4" w:space="0" w:color="auto"/>
              <w:left w:val="nil"/>
              <w:bottom w:val="nil"/>
              <w:right w:val="nil"/>
            </w:tcBorders>
          </w:tcPr>
          <w:p w:rsidR="00B0075E" w:rsidRDefault="00087C38">
            <w:pPr>
              <w:pStyle w:val="ConsPlusNormal"/>
              <w:jc w:val="center"/>
            </w:pPr>
            <w:r>
              <w:t>(указывается номинация)</w:t>
            </w:r>
          </w:p>
        </w:tc>
      </w:tr>
    </w:tbl>
    <w:p w:rsidR="00B0075E" w:rsidRDefault="00B0075E">
      <w:pPr>
        <w:pStyle w:val="ConsPlusNormal"/>
        <w:jc w:val="both"/>
      </w:pPr>
    </w:p>
    <w:tbl>
      <w:tblPr>
        <w:tblW w:w="0" w:type="auto"/>
        <w:tblLayout w:type="fixed"/>
        <w:tblCellMar>
          <w:top w:w="102" w:type="dxa"/>
          <w:left w:w="62" w:type="dxa"/>
          <w:bottom w:w="102" w:type="dxa"/>
          <w:right w:w="62" w:type="dxa"/>
        </w:tblCellMar>
        <w:tblLook w:val="04A0"/>
      </w:tblPr>
      <w:tblGrid>
        <w:gridCol w:w="2551"/>
        <w:gridCol w:w="340"/>
        <w:gridCol w:w="2045"/>
        <w:gridCol w:w="340"/>
        <w:gridCol w:w="3798"/>
      </w:tblGrid>
      <w:tr w:rsidR="00B0075E">
        <w:tc>
          <w:tcPr>
            <w:tcW w:w="2551" w:type="dxa"/>
            <w:tcBorders>
              <w:top w:val="nil"/>
              <w:left w:val="nil"/>
              <w:bottom w:val="nil"/>
              <w:right w:val="nil"/>
            </w:tcBorders>
            <w:vAlign w:val="bottom"/>
          </w:tcPr>
          <w:p w:rsidR="00B0075E" w:rsidRDefault="00087C38">
            <w:pPr>
              <w:pStyle w:val="ConsPlusNormal"/>
            </w:pPr>
            <w:r>
              <w:t>Члены Центральной конкурсной комиссии</w:t>
            </w:r>
          </w:p>
        </w:tc>
        <w:tc>
          <w:tcPr>
            <w:tcW w:w="340" w:type="dxa"/>
            <w:tcBorders>
              <w:top w:val="nil"/>
              <w:left w:val="nil"/>
              <w:bottom w:val="nil"/>
              <w:right w:val="nil"/>
            </w:tcBorders>
          </w:tcPr>
          <w:p w:rsidR="00B0075E" w:rsidRDefault="00B0075E">
            <w:pPr>
              <w:pStyle w:val="ConsPlusNormal"/>
            </w:pPr>
          </w:p>
        </w:tc>
        <w:tc>
          <w:tcPr>
            <w:tcW w:w="2045"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798" w:type="dxa"/>
            <w:tcBorders>
              <w:top w:val="nil"/>
              <w:left w:val="nil"/>
              <w:bottom w:val="single" w:sz="4" w:space="0" w:color="auto"/>
              <w:right w:val="nil"/>
            </w:tcBorders>
          </w:tcPr>
          <w:p w:rsidR="00B0075E" w:rsidRDefault="00B0075E">
            <w:pPr>
              <w:pStyle w:val="ConsPlusNormal"/>
            </w:pPr>
          </w:p>
        </w:tc>
      </w:tr>
      <w:tr w:rsidR="00B0075E">
        <w:tc>
          <w:tcPr>
            <w:tcW w:w="2551"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045" w:type="dxa"/>
            <w:tcBorders>
              <w:top w:val="single" w:sz="4" w:space="0" w:color="auto"/>
              <w:left w:val="nil"/>
              <w:bottom w:val="nil"/>
              <w:right w:val="nil"/>
            </w:tcBorders>
            <w:vAlign w:val="bottom"/>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798" w:type="dxa"/>
            <w:tcBorders>
              <w:top w:val="single" w:sz="4" w:space="0" w:color="auto"/>
              <w:left w:val="nil"/>
              <w:bottom w:val="nil"/>
              <w:right w:val="nil"/>
            </w:tcBorders>
            <w:vAlign w:val="bottom"/>
          </w:tcPr>
          <w:p w:rsidR="00B0075E" w:rsidRDefault="00087C38">
            <w:pPr>
              <w:pStyle w:val="ConsPlusNormal"/>
              <w:jc w:val="center"/>
            </w:pPr>
            <w:r>
              <w:t>(расшифровка подписи)</w:t>
            </w:r>
          </w:p>
        </w:tc>
      </w:tr>
      <w:tr w:rsidR="00B0075E">
        <w:tc>
          <w:tcPr>
            <w:tcW w:w="2551"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045"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798" w:type="dxa"/>
            <w:tcBorders>
              <w:top w:val="nil"/>
              <w:left w:val="nil"/>
              <w:bottom w:val="single" w:sz="4" w:space="0" w:color="auto"/>
              <w:right w:val="nil"/>
            </w:tcBorders>
          </w:tcPr>
          <w:p w:rsidR="00B0075E" w:rsidRDefault="00B0075E">
            <w:pPr>
              <w:pStyle w:val="ConsPlusNormal"/>
            </w:pPr>
          </w:p>
        </w:tc>
      </w:tr>
      <w:tr w:rsidR="00B0075E">
        <w:tc>
          <w:tcPr>
            <w:tcW w:w="2551"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045" w:type="dxa"/>
            <w:tcBorders>
              <w:top w:val="single" w:sz="4" w:space="0" w:color="auto"/>
              <w:left w:val="nil"/>
              <w:bottom w:val="nil"/>
              <w:right w:val="nil"/>
            </w:tcBorders>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798" w:type="dxa"/>
            <w:tcBorders>
              <w:top w:val="single" w:sz="4" w:space="0" w:color="auto"/>
              <w:left w:val="nil"/>
              <w:bottom w:val="nil"/>
              <w:right w:val="nil"/>
            </w:tcBorders>
          </w:tcPr>
          <w:p w:rsidR="00B0075E" w:rsidRDefault="00087C38">
            <w:pPr>
              <w:pStyle w:val="ConsPlusNormal"/>
              <w:jc w:val="center"/>
            </w:pPr>
            <w:r>
              <w:t>(расшифровка подписи)</w:t>
            </w:r>
          </w:p>
        </w:tc>
      </w:tr>
      <w:tr w:rsidR="00B0075E">
        <w:tc>
          <w:tcPr>
            <w:tcW w:w="2551"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045" w:type="dxa"/>
            <w:tcBorders>
              <w:top w:val="nil"/>
              <w:left w:val="nil"/>
              <w:bottom w:val="single" w:sz="4" w:space="0" w:color="auto"/>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3798" w:type="dxa"/>
            <w:tcBorders>
              <w:top w:val="nil"/>
              <w:left w:val="nil"/>
              <w:bottom w:val="single" w:sz="4" w:space="0" w:color="auto"/>
              <w:right w:val="nil"/>
            </w:tcBorders>
          </w:tcPr>
          <w:p w:rsidR="00B0075E" w:rsidRDefault="00B0075E">
            <w:pPr>
              <w:pStyle w:val="ConsPlusNormal"/>
            </w:pPr>
          </w:p>
        </w:tc>
      </w:tr>
      <w:tr w:rsidR="00B0075E">
        <w:tc>
          <w:tcPr>
            <w:tcW w:w="2551" w:type="dxa"/>
            <w:tcBorders>
              <w:top w:val="nil"/>
              <w:left w:val="nil"/>
              <w:bottom w:val="nil"/>
              <w:right w:val="nil"/>
            </w:tcBorders>
          </w:tcPr>
          <w:p w:rsidR="00B0075E" w:rsidRDefault="00B0075E">
            <w:pPr>
              <w:pStyle w:val="ConsPlusNormal"/>
            </w:pPr>
          </w:p>
        </w:tc>
        <w:tc>
          <w:tcPr>
            <w:tcW w:w="340" w:type="dxa"/>
            <w:tcBorders>
              <w:top w:val="nil"/>
              <w:left w:val="nil"/>
              <w:bottom w:val="nil"/>
              <w:right w:val="nil"/>
            </w:tcBorders>
          </w:tcPr>
          <w:p w:rsidR="00B0075E" w:rsidRDefault="00B0075E">
            <w:pPr>
              <w:pStyle w:val="ConsPlusNormal"/>
            </w:pPr>
          </w:p>
        </w:tc>
        <w:tc>
          <w:tcPr>
            <w:tcW w:w="2045" w:type="dxa"/>
            <w:tcBorders>
              <w:top w:val="single" w:sz="4" w:space="0" w:color="auto"/>
              <w:left w:val="nil"/>
              <w:bottom w:val="nil"/>
              <w:right w:val="nil"/>
            </w:tcBorders>
            <w:vAlign w:val="center"/>
          </w:tcPr>
          <w:p w:rsidR="00B0075E" w:rsidRDefault="00087C38">
            <w:pPr>
              <w:pStyle w:val="ConsPlusNormal"/>
              <w:jc w:val="center"/>
            </w:pPr>
            <w:r>
              <w:t>(подпись)</w:t>
            </w:r>
          </w:p>
        </w:tc>
        <w:tc>
          <w:tcPr>
            <w:tcW w:w="340" w:type="dxa"/>
            <w:tcBorders>
              <w:top w:val="nil"/>
              <w:left w:val="nil"/>
              <w:bottom w:val="nil"/>
              <w:right w:val="nil"/>
            </w:tcBorders>
          </w:tcPr>
          <w:p w:rsidR="00B0075E" w:rsidRDefault="00B0075E">
            <w:pPr>
              <w:pStyle w:val="ConsPlusNormal"/>
            </w:pPr>
          </w:p>
        </w:tc>
        <w:tc>
          <w:tcPr>
            <w:tcW w:w="3798" w:type="dxa"/>
            <w:tcBorders>
              <w:top w:val="single" w:sz="4" w:space="0" w:color="auto"/>
              <w:left w:val="nil"/>
              <w:bottom w:val="nil"/>
              <w:right w:val="nil"/>
            </w:tcBorders>
            <w:vAlign w:val="center"/>
          </w:tcPr>
          <w:p w:rsidR="00B0075E" w:rsidRDefault="00087C38">
            <w:pPr>
              <w:pStyle w:val="ConsPlusNormal"/>
              <w:jc w:val="center"/>
            </w:pPr>
            <w:r>
              <w:t>(расшифровка подписи)</w:t>
            </w:r>
          </w:p>
        </w:tc>
      </w:tr>
    </w:tbl>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B0075E">
      <w:pPr>
        <w:pStyle w:val="ConsPlusNormal"/>
        <w:jc w:val="both"/>
      </w:pPr>
    </w:p>
    <w:p w:rsidR="00B0075E" w:rsidRDefault="00087C38">
      <w:pPr>
        <w:pStyle w:val="ConsPlusNormal"/>
        <w:jc w:val="right"/>
        <w:outlineLvl w:val="0"/>
      </w:pPr>
      <w:r>
        <w:t>Приложение N 2</w:t>
      </w:r>
    </w:p>
    <w:p w:rsidR="00B0075E" w:rsidRDefault="00087C38">
      <w:pPr>
        <w:pStyle w:val="ConsPlusNormal"/>
        <w:jc w:val="right"/>
      </w:pPr>
      <w:r>
        <w:t>к приказу Министерства здравоохранения</w:t>
      </w:r>
    </w:p>
    <w:p w:rsidR="00B0075E" w:rsidRDefault="00087C38">
      <w:pPr>
        <w:pStyle w:val="ConsPlusNormal"/>
        <w:jc w:val="right"/>
      </w:pPr>
      <w:r>
        <w:t>Российской Федерации</w:t>
      </w:r>
    </w:p>
    <w:p w:rsidR="00B0075E" w:rsidRDefault="00087C38">
      <w:pPr>
        <w:pStyle w:val="ConsPlusNormal"/>
        <w:jc w:val="right"/>
      </w:pPr>
      <w:r>
        <w:t>от 28 февраля 2023 г. N 74н</w:t>
      </w:r>
    </w:p>
    <w:p w:rsidR="00B0075E" w:rsidRDefault="00B0075E">
      <w:pPr>
        <w:pStyle w:val="ConsPlusNormal"/>
        <w:jc w:val="both"/>
      </w:pPr>
    </w:p>
    <w:p w:rsidR="00B0075E" w:rsidRDefault="00087C38">
      <w:pPr>
        <w:pStyle w:val="ConsPlusTitle"/>
        <w:jc w:val="center"/>
      </w:pPr>
      <w:bookmarkStart w:id="9" w:name="P571"/>
      <w:bookmarkEnd w:id="9"/>
      <w:r>
        <w:t>ПОРЯДОК И РАЗМЕР</w:t>
      </w:r>
    </w:p>
    <w:p w:rsidR="00B0075E" w:rsidRDefault="00087C38">
      <w:pPr>
        <w:pStyle w:val="ConsPlusTitle"/>
        <w:jc w:val="center"/>
      </w:pPr>
      <w:r>
        <w:t>ВЫПЛАТЫ ДЕНЕЖНОГО ПООЩРЕНИЯ ПОБЕДИТЕЛЯМ ВСЕРОССИЙСКОГО</w:t>
      </w:r>
    </w:p>
    <w:p w:rsidR="00B0075E" w:rsidRDefault="00087C38">
      <w:pPr>
        <w:pStyle w:val="ConsPlusTitle"/>
        <w:jc w:val="center"/>
      </w:pPr>
      <w:r>
        <w:t>КОНКУРСА "ЛУЧШИЙ СПЕЦИАЛИСТ СО СРЕДНИМ МЕДИЦИНСКИМ</w:t>
      </w:r>
    </w:p>
    <w:p w:rsidR="00B0075E" w:rsidRDefault="00087C38">
      <w:pPr>
        <w:pStyle w:val="ConsPlusTitle"/>
        <w:jc w:val="center"/>
      </w:pPr>
      <w:r>
        <w:t>И ФАРМАЦЕВТИЧЕСКИМ ОБРАЗОВАНИЕМ"</w:t>
      </w:r>
    </w:p>
    <w:p w:rsidR="00B0075E" w:rsidRDefault="00B0075E">
      <w:pPr>
        <w:pStyle w:val="ConsPlusNormal"/>
        <w:jc w:val="both"/>
      </w:pPr>
    </w:p>
    <w:p w:rsidR="00B0075E" w:rsidRDefault="00087C38">
      <w:pPr>
        <w:pStyle w:val="ConsPlusNormal"/>
        <w:ind w:firstLine="540"/>
        <w:jc w:val="both"/>
      </w:pPr>
      <w:r>
        <w:t>1. Финансовое обеспечение расходов, связанных с выплатой единовременного денежного поощрения победителям Всероссийского конкурса "Лучший специалист со средним медицинским и фармацевтическим образованием" (далее соответственно - конкурс, поощрение), осуществляется в пределах средств федерального бюджета, предусмотренных на указанные цели Министерству здравоохранения Российской Федерации (далее - Министерство) на соответствующий год, в котором проводится конкурс.</w:t>
      </w:r>
    </w:p>
    <w:p w:rsidR="00B0075E" w:rsidRDefault="00087C38">
      <w:pPr>
        <w:pStyle w:val="ConsPlusNormal"/>
        <w:spacing w:before="200"/>
        <w:ind w:firstLine="540"/>
        <w:jc w:val="both"/>
      </w:pPr>
      <w:r>
        <w:t xml:space="preserve">2. Выплата поощрения осуществляется не позднее первого октября текущего финансового года путем перечисления средств федерального бюджета с лицевого счета Министерства, открытого в Управлении Федерального казначейства по </w:t>
      </w:r>
      <w:proofErr w:type="gramStart"/>
      <w:r>
        <w:t>г</w:t>
      </w:r>
      <w:proofErr w:type="gramEnd"/>
      <w:r>
        <w:t>. Москве, на счета, открытые победителями конкурса в финансово-кредитных организациях, расположенных на территории Российской Федерации.</w:t>
      </w:r>
    </w:p>
    <w:p w:rsidR="00B0075E" w:rsidRDefault="00087C38">
      <w:pPr>
        <w:pStyle w:val="ConsPlusNormal"/>
        <w:spacing w:before="200"/>
        <w:ind w:firstLine="540"/>
        <w:jc w:val="both"/>
      </w:pPr>
      <w:r>
        <w:t>3. Основанием для выплаты поощрения является приказ Министерства о единовременном денежном поощрении победителей Всероссийского конкурса "Лучший специалист со средним медицинским и фармацевтическим образованием" по результатам конкурса.</w:t>
      </w:r>
    </w:p>
    <w:p w:rsidR="00B0075E" w:rsidRDefault="00087C38">
      <w:pPr>
        <w:pStyle w:val="ConsPlusNormal"/>
        <w:spacing w:before="200"/>
        <w:ind w:firstLine="540"/>
        <w:jc w:val="both"/>
      </w:pPr>
      <w:bookmarkStart w:id="10" w:name="P579"/>
      <w:bookmarkEnd w:id="10"/>
      <w:r>
        <w:t xml:space="preserve">4. </w:t>
      </w:r>
      <w:proofErr w:type="gramStart"/>
      <w:r>
        <w:t>Для перечисления денежного поощрения победители конкурса в двухмесячный срок со дня размещения информации о результатах конкурса на официальном сайте Министерства в информационно-телекоммуникационной сети "Интернет" по адресу: https://minzdrav.gov.ru представляют в Департамент управления делами и кадров Министерства заявление с указанием реквизитов банковского счета, открытого в финансово-кредитной организации, расположенной на территории Российской Федерации, копию документа, удостоверяющего личность гражданина Российской Федерации</w:t>
      </w:r>
      <w:proofErr w:type="gramEnd"/>
      <w:r>
        <w:t>, индивидуальный номер налогоплательщика (если выдавался налоговыми органами), страховой номер индивидуального лицевого счета застрахованного лица в системе персонифицированного учета Пенсионного фонда Российской Федерации (далее - документы).</w:t>
      </w:r>
    </w:p>
    <w:p w:rsidR="00B0075E" w:rsidRDefault="00087C38">
      <w:pPr>
        <w:pStyle w:val="ConsPlusNormal"/>
        <w:spacing w:before="200"/>
        <w:ind w:firstLine="540"/>
        <w:jc w:val="both"/>
      </w:pPr>
      <w:r>
        <w:t xml:space="preserve">5. Взаимодействие Министерства с победителями конкурса по своевременному представлению документов, указанных в </w:t>
      </w:r>
      <w:hyperlink w:anchor="P579" w:tooltip="4. Для перечисления денежного поощрения победители конкурса в двухмесячный срок со дня размещения информации о результатах конкурса на официальном сайте Министерства в информационно-телекоммуникационной сети &quot;Интернет&quot; по адресу: https://minzdrav.gov.ru предст" w:history="1">
        <w:r>
          <w:rPr>
            <w:color w:val="0000FF"/>
          </w:rPr>
          <w:t>пункте 4</w:t>
        </w:r>
      </w:hyperlink>
      <w:r>
        <w:t xml:space="preserve"> настоящего Порядка, обеспечивает Департамент медицинского образования и кадровой политики в здравоохранении Министерства.</w:t>
      </w:r>
    </w:p>
    <w:p w:rsidR="00B0075E" w:rsidRDefault="00087C38">
      <w:pPr>
        <w:pStyle w:val="ConsPlusNormal"/>
        <w:spacing w:before="200"/>
        <w:ind w:firstLine="540"/>
        <w:jc w:val="both"/>
      </w:pPr>
      <w:r>
        <w:t>6. Департамент управления делами и кадров Министерства регистрирует в установленном порядке поступившие от победителей конкурса документы и направляет их в Департамент учетной политики и контроля Министерства для осуществления выплаты поощрения.</w:t>
      </w:r>
    </w:p>
    <w:p w:rsidR="00B0075E" w:rsidRDefault="00087C38">
      <w:pPr>
        <w:pStyle w:val="ConsPlusNormal"/>
        <w:spacing w:before="200"/>
        <w:ind w:firstLine="540"/>
        <w:jc w:val="both"/>
      </w:pPr>
      <w:r>
        <w:t xml:space="preserve">7. Выплата поощрения осуществляется в течение одного календарного месяца с момента </w:t>
      </w:r>
      <w:r>
        <w:lastRenderedPageBreak/>
        <w:t xml:space="preserve">предоставления победителем конкурса документов, указанных в </w:t>
      </w:r>
      <w:hyperlink w:anchor="P579" w:tooltip="4. Для перечисления денежного поощрения победители конкурса в двухмесячный срок со дня размещения информации о результатах конкурса на официальном сайте Министерства в информационно-телекоммуникационной сети &quot;Интернет&quot; по адресу: https://minzdrav.gov.ru предст" w:history="1">
        <w:r>
          <w:rPr>
            <w:color w:val="0000FF"/>
          </w:rPr>
          <w:t>пункте 4</w:t>
        </w:r>
      </w:hyperlink>
      <w:r>
        <w:t xml:space="preserve"> настоящего Порядка.</w:t>
      </w:r>
    </w:p>
    <w:p w:rsidR="00B0075E" w:rsidRDefault="00087C38">
      <w:pPr>
        <w:pStyle w:val="ConsPlusNormal"/>
        <w:spacing w:before="200"/>
        <w:ind w:firstLine="540"/>
        <w:jc w:val="both"/>
      </w:pPr>
      <w:r>
        <w:t>8. Уплата налогов с сумм поощрения осуществляется победителями конкурса в соответствии с законодательством Российской Федерации.</w:t>
      </w:r>
    </w:p>
    <w:p w:rsidR="00B0075E" w:rsidRDefault="00087C38">
      <w:pPr>
        <w:pStyle w:val="ConsPlusNormal"/>
        <w:spacing w:before="200"/>
        <w:ind w:firstLine="540"/>
        <w:jc w:val="both"/>
      </w:pPr>
      <w:r>
        <w:t>9. Победителям Конкурса в номинациях "Лучший фельдшер", "Лучший акушер", "Лучшая медицинская сестра", "Лучшая участковая медицинская сестра", "Лучшая старшая медицинская сестра", "Лучший лаборант", "Лучший фармацевт", "За верность профессии" поощрение выплачивается в следующих размерах:</w:t>
      </w:r>
    </w:p>
    <w:p w:rsidR="00B0075E" w:rsidRDefault="00087C38">
      <w:pPr>
        <w:pStyle w:val="ConsPlusNormal"/>
        <w:spacing w:before="200"/>
        <w:ind w:firstLine="540"/>
        <w:jc w:val="both"/>
      </w:pPr>
      <w:r>
        <w:t>250 тыс. рублей - победителям конкурса, занявшим первые места;</w:t>
      </w:r>
    </w:p>
    <w:p w:rsidR="00B0075E" w:rsidRDefault="00087C38">
      <w:pPr>
        <w:pStyle w:val="ConsPlusNormal"/>
        <w:spacing w:before="200"/>
        <w:ind w:firstLine="540"/>
        <w:jc w:val="both"/>
      </w:pPr>
      <w:r>
        <w:t>150 тыс. рублей - победителям конкурса, занявшим вторые места;</w:t>
      </w:r>
    </w:p>
    <w:p w:rsidR="00B0075E" w:rsidRDefault="00087C38">
      <w:pPr>
        <w:pStyle w:val="ConsPlusNormal"/>
        <w:spacing w:before="200"/>
        <w:ind w:firstLine="540"/>
        <w:jc w:val="both"/>
      </w:pPr>
      <w:r>
        <w:t>100 тыс. рублей - победителям конкурса, занявшим третьи места.</w:t>
      </w:r>
    </w:p>
    <w:p w:rsidR="00B0075E" w:rsidRDefault="00B0075E">
      <w:pPr>
        <w:pStyle w:val="ConsPlusNormal"/>
        <w:jc w:val="both"/>
      </w:pPr>
    </w:p>
    <w:p w:rsidR="00B0075E" w:rsidRDefault="00B0075E">
      <w:pPr>
        <w:pStyle w:val="ConsPlusNormal"/>
        <w:jc w:val="both"/>
      </w:pPr>
    </w:p>
    <w:p w:rsidR="00B0075E" w:rsidRDefault="00B0075E">
      <w:pPr>
        <w:pStyle w:val="ConsPlusNormal"/>
        <w:pBdr>
          <w:top w:val="single" w:sz="6" w:space="0" w:color="auto"/>
        </w:pBdr>
        <w:spacing w:before="100" w:after="100"/>
        <w:jc w:val="both"/>
        <w:rPr>
          <w:sz w:val="2"/>
          <w:szCs w:val="2"/>
        </w:rPr>
      </w:pPr>
    </w:p>
    <w:sectPr w:rsidR="00B0075E" w:rsidSect="00B0075E">
      <w:headerReference w:type="default" r:id="rId15"/>
      <w:footerReference w:type="default" r:id="rId16"/>
      <w:pgSz w:w="11906" w:h="16838"/>
      <w:pgMar w:top="567" w:right="283" w:bottom="567"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75E" w:rsidRDefault="00B0075E" w:rsidP="00B0075E">
      <w:r>
        <w:separator/>
      </w:r>
    </w:p>
  </w:endnote>
  <w:endnote w:type="continuationSeparator" w:id="1">
    <w:p w:rsidR="00B0075E" w:rsidRDefault="00B0075E" w:rsidP="00B00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E" w:rsidRDefault="00B0075E">
    <w:pPr>
      <w:pBdr>
        <w:bottom w:val="single" w:sz="12" w:space="0" w:color="auto"/>
      </w:pBdr>
      <w:rPr>
        <w:sz w:val="2"/>
        <w:szCs w:val="2"/>
      </w:rPr>
    </w:pPr>
  </w:p>
  <w:tbl>
    <w:tblPr>
      <w:tblW w:w="5000" w:type="pct"/>
      <w:tblCellMar>
        <w:left w:w="40" w:type="dxa"/>
        <w:right w:w="40" w:type="dxa"/>
      </w:tblCellMar>
      <w:tblLook w:val="04A0"/>
    </w:tblPr>
    <w:tblGrid>
      <w:gridCol w:w="3488"/>
      <w:gridCol w:w="3593"/>
      <w:gridCol w:w="3488"/>
    </w:tblGrid>
    <w:tr w:rsidR="00B0075E">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B0075E" w:rsidRDefault="00087C38">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075E" w:rsidRDefault="00723B1D">
          <w:pPr>
            <w:jc w:val="center"/>
          </w:pPr>
          <w:hyperlink r:id="rId1" w:history="1">
            <w:r w:rsidR="00087C38">
              <w:rPr>
                <w:rFonts w:ascii="Tahoma" w:hAnsi="Tahoma" w:cs="Tahoma"/>
                <w:b/>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075E" w:rsidRDefault="00087C38">
          <w:pPr>
            <w:jc w:val="right"/>
          </w:pPr>
          <w:r>
            <w:rPr>
              <w:rFonts w:ascii="Tahoma" w:hAnsi="Tahoma" w:cs="Tahoma"/>
            </w:rPr>
            <w:t xml:space="preserve">Страница </w:t>
          </w:r>
          <w:r w:rsidR="00723B1D">
            <w:fldChar w:fldCharType="begin"/>
          </w:r>
          <w:r>
            <w:rPr>
              <w:rFonts w:ascii="Tahoma" w:hAnsi="Tahoma" w:cs="Tahoma"/>
            </w:rPr>
            <w:instrText>PAGE</w:instrText>
          </w:r>
          <w:r w:rsidR="00723B1D">
            <w:fldChar w:fldCharType="separate"/>
          </w:r>
          <w:r w:rsidR="00084DFB">
            <w:rPr>
              <w:rFonts w:ascii="Tahoma" w:hAnsi="Tahoma" w:cs="Tahoma"/>
              <w:noProof/>
            </w:rPr>
            <w:t>16</w:t>
          </w:r>
          <w:r w:rsidR="00723B1D">
            <w:fldChar w:fldCharType="end"/>
          </w:r>
          <w:r>
            <w:rPr>
              <w:rFonts w:ascii="Tahoma" w:hAnsi="Tahoma" w:cs="Tahoma"/>
            </w:rPr>
            <w:t xml:space="preserve"> из </w:t>
          </w:r>
          <w:r w:rsidR="00723B1D">
            <w:fldChar w:fldCharType="begin"/>
          </w:r>
          <w:r>
            <w:rPr>
              <w:rFonts w:ascii="Tahoma" w:hAnsi="Tahoma" w:cs="Tahoma"/>
            </w:rPr>
            <w:instrText>NUMPAGES</w:instrText>
          </w:r>
          <w:r w:rsidR="00723B1D">
            <w:fldChar w:fldCharType="separate"/>
          </w:r>
          <w:r w:rsidR="00084DFB">
            <w:rPr>
              <w:rFonts w:ascii="Tahoma" w:hAnsi="Tahoma" w:cs="Tahoma"/>
              <w:noProof/>
            </w:rPr>
            <w:t>16</w:t>
          </w:r>
          <w:r w:rsidR="00723B1D">
            <w:fldChar w:fldCharType="end"/>
          </w:r>
        </w:p>
      </w:tc>
    </w:tr>
  </w:tbl>
  <w:p w:rsidR="00B0075E" w:rsidRDefault="00087C38">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75E" w:rsidRDefault="00B0075E" w:rsidP="00B0075E">
      <w:r>
        <w:separator/>
      </w:r>
    </w:p>
  </w:footnote>
  <w:footnote w:type="continuationSeparator" w:id="1">
    <w:p w:rsidR="00B0075E" w:rsidRDefault="00B0075E" w:rsidP="00B00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813"/>
      <w:gridCol w:w="4756"/>
    </w:tblGrid>
    <w:tr w:rsidR="00B0075E">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B0075E" w:rsidRDefault="00087C38">
          <w:pPr>
            <w:rPr>
              <w:rFonts w:ascii="Tahoma" w:hAnsi="Tahoma" w:cs="Tahoma"/>
            </w:rPr>
          </w:pPr>
          <w:r>
            <w:rPr>
              <w:rFonts w:ascii="Tahoma" w:hAnsi="Tahoma" w:cs="Tahoma"/>
              <w:sz w:val="16"/>
              <w:szCs w:val="16"/>
            </w:rPr>
            <w:t>Приказ Минздрава России от 28.02.2023 N 74н</w:t>
          </w:r>
          <w:r>
            <w:rPr>
              <w:rFonts w:ascii="Tahoma" w:hAnsi="Tahoma" w:cs="Tahoma"/>
              <w:sz w:val="16"/>
              <w:szCs w:val="16"/>
            </w:rPr>
            <w:br/>
            <w:t>"Об утверждении условий и порядка проведения Всероссийского конкурса "Лучший...</w:t>
          </w:r>
        </w:p>
      </w:tc>
      <w:tc>
        <w:tcPr>
          <w:tcW w:w="2250" w:type="pct"/>
          <w:tcBorders>
            <w:top w:val="none" w:sz="2" w:space="0" w:color="auto"/>
            <w:left w:val="none" w:sz="2" w:space="0" w:color="auto"/>
            <w:bottom w:val="none" w:sz="2" w:space="0" w:color="auto"/>
            <w:right w:val="none" w:sz="2" w:space="0" w:color="auto"/>
          </w:tcBorders>
          <w:vAlign w:val="center"/>
        </w:tcPr>
        <w:p w:rsidR="00B0075E" w:rsidRDefault="00087C38">
          <w:pPr>
            <w:jc w:val="right"/>
            <w:rPr>
              <w:rFonts w:ascii="Tahoma" w:hAnsi="Tahoma" w:cs="Tahoma"/>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07.04.2023</w:t>
          </w:r>
        </w:p>
      </w:tc>
    </w:tr>
  </w:tbl>
  <w:p w:rsidR="00B0075E" w:rsidRDefault="00B0075E">
    <w:pPr>
      <w:pBdr>
        <w:bottom w:val="single" w:sz="12" w:space="0" w:color="auto"/>
      </w:pBdr>
      <w:rPr>
        <w:sz w:val="2"/>
        <w:szCs w:val="2"/>
      </w:rPr>
    </w:pPr>
  </w:p>
  <w:p w:rsidR="00B0075E" w:rsidRDefault="00B0075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08"/>
  <w:noPunctuationKerning/>
  <w:characterSpacingControl w:val="doNotCompress"/>
  <w:footnotePr>
    <w:footnote w:id="0"/>
    <w:footnote w:id="1"/>
  </w:footnotePr>
  <w:endnotePr>
    <w:endnote w:id="0"/>
    <w:endnote w:id="1"/>
  </w:endnotePr>
  <w:compat/>
  <w:rsids>
    <w:rsidRoot w:val="00B0075E"/>
    <w:rsid w:val="00084DFB"/>
    <w:rsid w:val="00087C38"/>
    <w:rsid w:val="00723B1D"/>
    <w:rsid w:val="00B00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75E"/>
    <w:pPr>
      <w:widowControl w:val="0"/>
      <w:autoSpaceDE w:val="0"/>
      <w:autoSpaceDN w:val="0"/>
    </w:pPr>
    <w:rPr>
      <w:rFonts w:ascii="Arial" w:hAnsi="Arial" w:cs="Arial"/>
    </w:rPr>
  </w:style>
  <w:style w:type="paragraph" w:customStyle="1" w:styleId="ConsPlusNonformat">
    <w:name w:val="ConsPlusNonformat"/>
    <w:rsid w:val="00B0075E"/>
    <w:pPr>
      <w:widowControl w:val="0"/>
      <w:autoSpaceDE w:val="0"/>
      <w:autoSpaceDN w:val="0"/>
    </w:pPr>
    <w:rPr>
      <w:rFonts w:ascii="Courier New" w:hAnsi="Courier New" w:cs="Courier New"/>
    </w:rPr>
  </w:style>
  <w:style w:type="paragraph" w:customStyle="1" w:styleId="ConsPlusTitle">
    <w:name w:val="ConsPlusTitle"/>
    <w:rsid w:val="00B0075E"/>
    <w:pPr>
      <w:widowControl w:val="0"/>
      <w:autoSpaceDE w:val="0"/>
      <w:autoSpaceDN w:val="0"/>
    </w:pPr>
    <w:rPr>
      <w:rFonts w:ascii="Arial" w:hAnsi="Arial" w:cs="Arial"/>
      <w:b/>
    </w:rPr>
  </w:style>
  <w:style w:type="paragraph" w:customStyle="1" w:styleId="ConsPlusCell">
    <w:name w:val="ConsPlusCell"/>
    <w:rsid w:val="00B0075E"/>
    <w:pPr>
      <w:widowControl w:val="0"/>
      <w:autoSpaceDE w:val="0"/>
      <w:autoSpaceDN w:val="0"/>
    </w:pPr>
    <w:rPr>
      <w:rFonts w:ascii="Courier New" w:hAnsi="Courier New" w:cs="Courier New"/>
    </w:rPr>
  </w:style>
  <w:style w:type="paragraph" w:customStyle="1" w:styleId="ConsPlusDocList">
    <w:name w:val="ConsPlusDocList"/>
    <w:rsid w:val="00B0075E"/>
    <w:pPr>
      <w:widowControl w:val="0"/>
      <w:autoSpaceDE w:val="0"/>
      <w:autoSpaceDN w:val="0"/>
    </w:pPr>
    <w:rPr>
      <w:rFonts w:ascii="Courier New" w:hAnsi="Courier New" w:cs="Courier New"/>
    </w:rPr>
  </w:style>
  <w:style w:type="paragraph" w:customStyle="1" w:styleId="ConsPlusTitlePage">
    <w:name w:val="ConsPlusTitlePage"/>
    <w:rsid w:val="00B0075E"/>
    <w:pPr>
      <w:widowControl w:val="0"/>
      <w:autoSpaceDE w:val="0"/>
      <w:autoSpaceDN w:val="0"/>
    </w:pPr>
    <w:rPr>
      <w:rFonts w:ascii="Tahoma" w:hAnsi="Tahoma" w:cs="Tahoma"/>
    </w:rPr>
  </w:style>
  <w:style w:type="paragraph" w:customStyle="1" w:styleId="ConsPlusJurTerm">
    <w:name w:val="ConsPlusJurTerm"/>
    <w:rsid w:val="00B0075E"/>
    <w:pPr>
      <w:widowControl w:val="0"/>
      <w:autoSpaceDE w:val="0"/>
      <w:autoSpaceDN w:val="0"/>
    </w:pPr>
    <w:rPr>
      <w:rFonts w:ascii="Tahoma" w:hAnsi="Tahoma" w:cs="Tahoma"/>
    </w:rPr>
  </w:style>
  <w:style w:type="paragraph" w:customStyle="1" w:styleId="ConsPlusTextList">
    <w:name w:val="ConsPlusTextList"/>
    <w:rsid w:val="00B0075E"/>
    <w:pPr>
      <w:widowControl w:val="0"/>
      <w:autoSpaceDE w:val="0"/>
      <w:autoSpaceDN w:val="0"/>
    </w:pPr>
    <w:rPr>
      <w:rFonts w:ascii="Arial" w:hAnsi="Arial" w:cs="Arial"/>
    </w:rPr>
  </w:style>
  <w:style w:type="paragraph" w:customStyle="1" w:styleId="ConsPlusTextList0">
    <w:name w:val="ConsPlusTextList"/>
    <w:rsid w:val="00B0075E"/>
    <w:pPr>
      <w:widowControl w:val="0"/>
      <w:autoSpaceDE w:val="0"/>
      <w:autoSpaceDN w:val="0"/>
    </w:pPr>
    <w:rPr>
      <w:rFonts w:ascii="Arial" w:hAnsi="Arial" w:cs="Arial"/>
    </w:rPr>
  </w:style>
  <w:style w:type="paragraph" w:styleId="a3">
    <w:name w:val="Balloon Text"/>
    <w:basedOn w:val="a"/>
    <w:link w:val="a4"/>
    <w:uiPriority w:val="99"/>
    <w:semiHidden/>
    <w:unhideWhenUsed/>
    <w:rsid w:val="00084DFB"/>
    <w:rPr>
      <w:rFonts w:ascii="Tahoma" w:hAnsi="Tahoma" w:cs="Tahoma"/>
      <w:sz w:val="16"/>
      <w:szCs w:val="16"/>
    </w:rPr>
  </w:style>
  <w:style w:type="character" w:customStyle="1" w:styleId="a4">
    <w:name w:val="Текст выноски Знак"/>
    <w:basedOn w:val="a0"/>
    <w:link w:val="a3"/>
    <w:uiPriority w:val="99"/>
    <w:semiHidden/>
    <w:rsid w:val="00084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consultantplus://offline/ref=FCA22378241E8A49C8D7FA400EE1B846EBD8C0D49D1AE3B8975CDD242115561FDCE4A62346DA573A3607814386A4E1843FB2DE74F57CA063H6uC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yperlink" Target="consultantplus://offline/ref=FCA22378241E8A49C8D7FA400EE1B846EEDDC0D89A1EE3B8975CDD242115561FDCE4A62346DA503E3407814386A4E1843FB2DE74F57CA063H6uC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FCA22378241E8A49C8D7FA400EE1B846EED2C1D6991BE3B8975CDD242115561FCEE4FE2F46DD4E3F3012D712C0HFu2H"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FCA22378241E8A49C8D7FA400EE1B846EED2C1D89E19E3B8975CDD242115561FCEE4FE2F46DD4E3F3012D712C0HFu2H" TargetMode="External"/><Relationship Id="rId4" Type="http://schemas.openxmlformats.org/officeDocument/2006/relationships/footnotes" Target="footnotes.xml"/><Relationship Id="rId9" Type="http://schemas.openxmlformats.org/officeDocument/2006/relationships/hyperlink" Target="consultantplus://offline/ref=FCA22378241E8A49C8D7FA400EE1B846EEDDC0D89A1EE3B8975CDD242115561FDCE4A62346DA503F3207814386A4E1843FB2DE74F57CA063H6uCH" TargetMode="External"/><Relationship Id="rId14" Type="http://schemas.openxmlformats.org/officeDocument/2006/relationships/hyperlink" Target="consultantplus://offline/ref=FCA22378241E8A49C8D7FA400EE1B846EBD8C0D49D1AE3B8975CDD242115561FDCE4A62346DB503E3207814386A4E1843FB2DE74F57CA063H6u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5580</Words>
  <Characters>31811</Characters>
  <Application>Microsoft Office Word</Application>
  <DocSecurity>0</DocSecurity>
  <Lines>265</Lines>
  <Paragraphs>74</Paragraphs>
  <ScaleCrop>false</ScaleCrop>
  <Company>КонсультантПлюс Версия 4022.00.55</Company>
  <LinksUpToDate>false</LinksUpToDate>
  <CharactersWithSpaces>37317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28.02.2023 N 74н
"Об утверждении условий и порядка проведения Всероссийского конкурса "Лучший специалист со средним медицинским и фармацевтическим образованием", а также порядка и размера выплаты денежного поощрения победителям Всероссийского конкурса "Лучший специалист со средним медицинским и фармацевтическим образованием"
(Зарегистрировано в Минюсте России 05.04.2023 N 72879)</dc:title>
  <dc:creator>user</dc:creator>
  <cp:lastModifiedBy>user</cp:lastModifiedBy>
  <cp:revision>2</cp:revision>
  <dcterms:created xsi:type="dcterms:W3CDTF">2026-01-12T11:25:00Z</dcterms:created>
  <dcterms:modified xsi:type="dcterms:W3CDTF">2026-01-12T11:25:00Z</dcterms:modified>
</cp:coreProperties>
</file>